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A380" w14:textId="77777777" w:rsidR="00C17A42" w:rsidRDefault="00E842A9">
      <w:pPr>
        <w:spacing w:after="0" w:line="259" w:lineRule="auto"/>
        <w:ind w:left="0" w:firstLine="0"/>
      </w:pPr>
      <w:r>
        <w:rPr>
          <w:b/>
          <w:sz w:val="72"/>
        </w:rPr>
        <w:t xml:space="preserve"> </w:t>
      </w:r>
    </w:p>
    <w:p w14:paraId="44EC2C28" w14:textId="77777777" w:rsidR="00C17A42" w:rsidRDefault="00E842A9">
      <w:pPr>
        <w:spacing w:after="563" w:line="259" w:lineRule="auto"/>
        <w:ind w:left="3221" w:firstLine="0"/>
      </w:pPr>
      <w:r w:rsidRPr="00E842A9">
        <w:rPr>
          <w:noProof/>
        </w:rPr>
        <w:drawing>
          <wp:anchor distT="0" distB="0" distL="114300" distR="114300" simplePos="0" relativeHeight="251658240" behindDoc="0" locked="0" layoutInCell="1" allowOverlap="1" wp14:anchorId="1AC4E558" wp14:editId="0E9F162C">
            <wp:simplePos x="0" y="0"/>
            <wp:positionH relativeFrom="margin">
              <wp:posOffset>2120686</wp:posOffset>
            </wp:positionH>
            <wp:positionV relativeFrom="paragraph">
              <wp:posOffset>32385</wp:posOffset>
            </wp:positionV>
            <wp:extent cx="1282700" cy="1282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14:sizeRelH relativeFrom="margin">
              <wp14:pctWidth>0</wp14:pctWidth>
            </wp14:sizeRelH>
            <wp14:sizeRelV relativeFrom="margin">
              <wp14:pctHeight>0</wp14:pctHeight>
            </wp14:sizeRelV>
          </wp:anchor>
        </w:drawing>
      </w:r>
    </w:p>
    <w:p w14:paraId="3366DF63" w14:textId="77777777" w:rsidR="00E842A9" w:rsidRDefault="00E842A9">
      <w:pPr>
        <w:spacing w:after="563" w:line="259" w:lineRule="auto"/>
        <w:ind w:left="3221" w:firstLine="0"/>
      </w:pPr>
    </w:p>
    <w:p w14:paraId="0C949F2D" w14:textId="77777777" w:rsidR="00E842A9" w:rsidRDefault="00E842A9">
      <w:pPr>
        <w:spacing w:after="563" w:line="259" w:lineRule="auto"/>
        <w:ind w:left="3221" w:firstLine="0"/>
      </w:pPr>
    </w:p>
    <w:p w14:paraId="3CAB3C64" w14:textId="77777777" w:rsidR="00C17A42" w:rsidRDefault="00E842A9">
      <w:pPr>
        <w:spacing w:after="0" w:line="259" w:lineRule="auto"/>
        <w:ind w:left="169" w:firstLine="0"/>
        <w:jc w:val="center"/>
      </w:pPr>
      <w:r>
        <w:rPr>
          <w:b/>
          <w:sz w:val="72"/>
        </w:rPr>
        <w:t xml:space="preserve"> </w:t>
      </w:r>
    </w:p>
    <w:p w14:paraId="1038A744" w14:textId="77777777" w:rsidR="00E842A9" w:rsidRPr="00B05DDC" w:rsidRDefault="00E842A9" w:rsidP="00E842A9">
      <w:pPr>
        <w:spacing w:after="67" w:line="259" w:lineRule="auto"/>
        <w:ind w:left="0" w:right="698" w:firstLine="0"/>
        <w:jc w:val="center"/>
        <w:rPr>
          <w:b/>
          <w:color w:val="00B050"/>
          <w:sz w:val="52"/>
        </w:rPr>
      </w:pPr>
      <w:r w:rsidRPr="00B05DDC">
        <w:rPr>
          <w:b/>
          <w:color w:val="00B050"/>
          <w:sz w:val="52"/>
        </w:rPr>
        <w:t>Corby Business Academy</w:t>
      </w:r>
    </w:p>
    <w:p w14:paraId="6875947F" w14:textId="77777777" w:rsidR="00C17A42" w:rsidRPr="00B05DDC" w:rsidRDefault="00E842A9" w:rsidP="00E842A9">
      <w:pPr>
        <w:spacing w:after="67" w:line="259" w:lineRule="auto"/>
        <w:ind w:left="0" w:right="698" w:firstLine="0"/>
        <w:jc w:val="center"/>
        <w:rPr>
          <w:color w:val="00B050"/>
        </w:rPr>
      </w:pPr>
      <w:r w:rsidRPr="00B05DDC">
        <w:rPr>
          <w:b/>
          <w:color w:val="00B050"/>
          <w:sz w:val="52"/>
        </w:rPr>
        <w:t>Relationships and sex education policy</w:t>
      </w:r>
    </w:p>
    <w:p w14:paraId="01CEC034" w14:textId="77777777" w:rsidR="00C17A42" w:rsidRPr="00B05DDC" w:rsidRDefault="00E842A9" w:rsidP="00E842A9">
      <w:pPr>
        <w:spacing w:after="0" w:line="259" w:lineRule="auto"/>
        <w:ind w:left="4" w:firstLine="0"/>
        <w:jc w:val="center"/>
        <w:rPr>
          <w:color w:val="00B050"/>
        </w:rPr>
      </w:pPr>
      <w:r w:rsidRPr="00B05DDC">
        <w:rPr>
          <w:b/>
          <w:color w:val="00B050"/>
          <w:sz w:val="52"/>
        </w:rPr>
        <w:t>(from 2020)</w:t>
      </w:r>
    </w:p>
    <w:p w14:paraId="73B04C3A" w14:textId="77777777" w:rsidR="00E842A9" w:rsidRDefault="00E842A9">
      <w:pPr>
        <w:spacing w:after="239" w:line="259" w:lineRule="auto"/>
        <w:ind w:left="70" w:firstLine="0"/>
        <w:jc w:val="center"/>
        <w:rPr>
          <w:sz w:val="28"/>
        </w:rPr>
      </w:pPr>
    </w:p>
    <w:p w14:paraId="4D6935E6" w14:textId="77777777" w:rsidR="00E842A9" w:rsidRDefault="00E842A9">
      <w:pPr>
        <w:spacing w:after="239" w:line="259" w:lineRule="auto"/>
        <w:ind w:left="70" w:firstLine="0"/>
        <w:jc w:val="center"/>
        <w:rPr>
          <w:sz w:val="28"/>
        </w:rPr>
      </w:pPr>
    </w:p>
    <w:p w14:paraId="58458774" w14:textId="77777777" w:rsidR="00C17A42" w:rsidRDefault="00E842A9">
      <w:pPr>
        <w:spacing w:after="239" w:line="259" w:lineRule="auto"/>
        <w:ind w:left="70" w:firstLine="0"/>
        <w:jc w:val="center"/>
      </w:pPr>
      <w:r>
        <w:rPr>
          <w:sz w:val="28"/>
        </w:rPr>
        <w:t xml:space="preserve"> </w:t>
      </w:r>
    </w:p>
    <w:p w14:paraId="7E6A513E" w14:textId="77777777" w:rsidR="00C17A42" w:rsidRPr="00B05DDC" w:rsidRDefault="0042521B">
      <w:pPr>
        <w:spacing w:after="163" w:line="259" w:lineRule="auto"/>
        <w:ind w:left="16" w:right="3"/>
        <w:jc w:val="center"/>
        <w:rPr>
          <w:color w:val="00B050"/>
        </w:rPr>
      </w:pPr>
      <w:r w:rsidRPr="00B05DDC">
        <w:rPr>
          <w:color w:val="00B050"/>
          <w:sz w:val="28"/>
        </w:rPr>
        <w:t>September</w:t>
      </w:r>
      <w:r w:rsidR="00E842A9" w:rsidRPr="00B05DDC">
        <w:rPr>
          <w:color w:val="00B050"/>
          <w:sz w:val="28"/>
        </w:rPr>
        <w:t xml:space="preserve"> 2020</w:t>
      </w:r>
    </w:p>
    <w:p w14:paraId="4FBBAB23" w14:textId="77777777" w:rsidR="00C17A42" w:rsidRDefault="00E842A9">
      <w:pPr>
        <w:spacing w:after="102" w:line="259" w:lineRule="auto"/>
        <w:ind w:left="0" w:firstLine="0"/>
      </w:pPr>
      <w:r>
        <w:rPr>
          <w:sz w:val="20"/>
        </w:rPr>
        <w:t xml:space="preserve"> </w:t>
      </w:r>
    </w:p>
    <w:p w14:paraId="6DA1420B" w14:textId="77777777" w:rsidR="00C17A42" w:rsidRDefault="00E842A9">
      <w:pPr>
        <w:spacing w:after="100" w:line="259" w:lineRule="auto"/>
        <w:ind w:left="0" w:firstLine="0"/>
      </w:pPr>
      <w:r>
        <w:rPr>
          <w:color w:val="00CF80"/>
          <w:sz w:val="20"/>
        </w:rPr>
        <w:t xml:space="preserve"> </w:t>
      </w:r>
    </w:p>
    <w:p w14:paraId="5E6F8227" w14:textId="77777777" w:rsidR="00C17A42" w:rsidRDefault="00E842A9">
      <w:pPr>
        <w:spacing w:after="103" w:line="259" w:lineRule="auto"/>
        <w:ind w:left="0" w:firstLine="0"/>
      </w:pPr>
      <w:r>
        <w:rPr>
          <w:sz w:val="20"/>
        </w:rPr>
        <w:t xml:space="preserve"> </w:t>
      </w:r>
    </w:p>
    <w:p w14:paraId="76E0EA35" w14:textId="77777777" w:rsidR="00C17A42" w:rsidRDefault="00E842A9">
      <w:pPr>
        <w:spacing w:after="102" w:line="259" w:lineRule="auto"/>
        <w:ind w:left="0" w:firstLine="0"/>
      </w:pPr>
      <w:r>
        <w:rPr>
          <w:sz w:val="20"/>
        </w:rPr>
        <w:t xml:space="preserve"> </w:t>
      </w:r>
    </w:p>
    <w:p w14:paraId="2D85DD81" w14:textId="77777777" w:rsidR="00C17A42" w:rsidRDefault="00E842A9">
      <w:pPr>
        <w:spacing w:after="102" w:line="259" w:lineRule="auto"/>
        <w:ind w:left="0" w:firstLine="0"/>
      </w:pPr>
      <w:r>
        <w:rPr>
          <w:sz w:val="20"/>
        </w:rPr>
        <w:t xml:space="preserve"> </w:t>
      </w:r>
    </w:p>
    <w:p w14:paraId="038F6739" w14:textId="77777777" w:rsidR="00C17A42" w:rsidRDefault="00E842A9">
      <w:pPr>
        <w:spacing w:after="100" w:line="259" w:lineRule="auto"/>
        <w:ind w:left="0" w:firstLine="0"/>
      </w:pPr>
      <w:r>
        <w:rPr>
          <w:sz w:val="20"/>
        </w:rPr>
        <w:t xml:space="preserve"> </w:t>
      </w:r>
    </w:p>
    <w:p w14:paraId="2F77A284" w14:textId="77777777" w:rsidR="00C17A42" w:rsidRDefault="00E842A9">
      <w:pPr>
        <w:spacing w:after="102" w:line="259" w:lineRule="auto"/>
        <w:ind w:left="0" w:firstLine="0"/>
      </w:pPr>
      <w:r>
        <w:rPr>
          <w:sz w:val="20"/>
        </w:rPr>
        <w:t xml:space="preserve"> </w:t>
      </w:r>
    </w:p>
    <w:p w14:paraId="1BA26D42" w14:textId="77777777" w:rsidR="00C17A42" w:rsidRDefault="00E842A9">
      <w:pPr>
        <w:spacing w:after="102" w:line="259" w:lineRule="auto"/>
        <w:ind w:left="0" w:firstLine="0"/>
      </w:pPr>
      <w:r>
        <w:rPr>
          <w:sz w:val="20"/>
        </w:rPr>
        <w:t xml:space="preserve"> </w:t>
      </w:r>
    </w:p>
    <w:p w14:paraId="41464582" w14:textId="77777777" w:rsidR="00C17A42" w:rsidRDefault="00E842A9">
      <w:pPr>
        <w:spacing w:after="102" w:line="259" w:lineRule="auto"/>
        <w:ind w:left="0" w:firstLine="0"/>
      </w:pPr>
      <w:r>
        <w:rPr>
          <w:sz w:val="20"/>
        </w:rPr>
        <w:t xml:space="preserve"> </w:t>
      </w:r>
    </w:p>
    <w:p w14:paraId="3FE55F79" w14:textId="77777777" w:rsidR="00E842A9" w:rsidRDefault="00E842A9" w:rsidP="00E842A9">
      <w:pPr>
        <w:spacing w:after="0" w:line="259" w:lineRule="auto"/>
        <w:ind w:left="0" w:firstLine="0"/>
      </w:pPr>
      <w:r>
        <w:rPr>
          <w:b/>
          <w:sz w:val="20"/>
        </w:rPr>
        <w:t xml:space="preserve"> </w:t>
      </w:r>
    </w:p>
    <w:p w14:paraId="5D8C773A" w14:textId="77777777" w:rsidR="00E842A9" w:rsidRDefault="00E842A9" w:rsidP="00E842A9">
      <w:pPr>
        <w:spacing w:after="0" w:line="259" w:lineRule="auto"/>
        <w:ind w:left="0" w:firstLine="0"/>
      </w:pPr>
    </w:p>
    <w:p w14:paraId="70C6D6D7" w14:textId="77777777" w:rsidR="00E842A9" w:rsidRPr="00E842A9" w:rsidRDefault="00E842A9" w:rsidP="00E842A9">
      <w:pPr>
        <w:spacing w:after="0" w:line="259" w:lineRule="auto"/>
        <w:ind w:left="0" w:firstLine="0"/>
      </w:pPr>
    </w:p>
    <w:p w14:paraId="172CF017" w14:textId="77777777" w:rsidR="00E842A9" w:rsidRDefault="00E842A9">
      <w:pPr>
        <w:spacing w:after="1165" w:line="259" w:lineRule="auto"/>
        <w:ind w:left="0" w:firstLine="0"/>
        <w:rPr>
          <w:sz w:val="20"/>
        </w:rPr>
      </w:pPr>
    </w:p>
    <w:p w14:paraId="3203711B" w14:textId="77777777" w:rsidR="00E842A9" w:rsidRDefault="00E842A9">
      <w:pPr>
        <w:spacing w:after="1165" w:line="259" w:lineRule="auto"/>
        <w:ind w:left="0" w:firstLine="0"/>
        <w:rPr>
          <w:sz w:val="20"/>
        </w:rPr>
      </w:pPr>
    </w:p>
    <w:p w14:paraId="4916EEFA" w14:textId="77777777" w:rsidR="00C17A42" w:rsidRPr="00B05DDC" w:rsidRDefault="00E842A9">
      <w:pPr>
        <w:pStyle w:val="Heading1"/>
        <w:rPr>
          <w:color w:val="00B050"/>
        </w:rPr>
      </w:pPr>
      <w:r w:rsidRPr="00B05DDC">
        <w:rPr>
          <w:color w:val="00B050"/>
        </w:rPr>
        <w:lastRenderedPageBreak/>
        <w:t xml:space="preserve">Contents </w:t>
      </w:r>
    </w:p>
    <w:p w14:paraId="0FDAC251" w14:textId="77777777" w:rsidR="00C17A42" w:rsidRDefault="00E842A9">
      <w:pPr>
        <w:numPr>
          <w:ilvl w:val="0"/>
          <w:numId w:val="1"/>
        </w:numPr>
        <w:ind w:hanging="328"/>
      </w:pPr>
      <w:r>
        <w:t>Aims</w:t>
      </w:r>
      <w:r w:rsidR="00AC36B7">
        <w:t xml:space="preserve"> </w:t>
      </w:r>
      <w:r>
        <w:t>......................................................................................................................................................</w:t>
      </w:r>
      <w:r w:rsidR="0074100B">
        <w:t>.</w:t>
      </w:r>
      <w:r>
        <w:t xml:space="preserve">...... 2 </w:t>
      </w:r>
    </w:p>
    <w:p w14:paraId="565D5A91" w14:textId="77777777" w:rsidR="00AC36B7" w:rsidRDefault="00E842A9" w:rsidP="00AC36B7">
      <w:pPr>
        <w:numPr>
          <w:ilvl w:val="0"/>
          <w:numId w:val="1"/>
        </w:numPr>
        <w:ind w:hanging="328"/>
      </w:pPr>
      <w:r>
        <w:t>Statutory requirement............................................................................................................................</w:t>
      </w:r>
      <w:r w:rsidR="0074100B">
        <w:t>..</w:t>
      </w:r>
      <w:r>
        <w:t>....</w:t>
      </w:r>
      <w:r w:rsidR="0074100B">
        <w:t xml:space="preserve"> 2</w:t>
      </w:r>
    </w:p>
    <w:p w14:paraId="56684EE8" w14:textId="77777777" w:rsidR="00C17A42" w:rsidRDefault="00E842A9" w:rsidP="00AC36B7">
      <w:pPr>
        <w:numPr>
          <w:ilvl w:val="0"/>
          <w:numId w:val="1"/>
        </w:numPr>
        <w:ind w:hanging="328"/>
      </w:pPr>
      <w:r>
        <w:t xml:space="preserve">Definition ..................................................................................................................................................... 3 </w:t>
      </w:r>
    </w:p>
    <w:p w14:paraId="7AA7F923" w14:textId="77777777" w:rsidR="00C17A42" w:rsidRDefault="00E842A9">
      <w:pPr>
        <w:numPr>
          <w:ilvl w:val="0"/>
          <w:numId w:val="1"/>
        </w:numPr>
        <w:ind w:hanging="328"/>
      </w:pPr>
      <w:r>
        <w:t>Curriculum ...................................................................................................................................................</w:t>
      </w:r>
      <w:r w:rsidR="0074100B">
        <w:t xml:space="preserve"> </w:t>
      </w:r>
      <w:r>
        <w:t xml:space="preserve">3 </w:t>
      </w:r>
    </w:p>
    <w:p w14:paraId="190DB245" w14:textId="77777777" w:rsidR="00C17A42" w:rsidRDefault="00E842A9">
      <w:pPr>
        <w:numPr>
          <w:ilvl w:val="0"/>
          <w:numId w:val="1"/>
        </w:numPr>
        <w:ind w:hanging="328"/>
      </w:pPr>
      <w:r>
        <w:t>Delivery of RSE .............................................................................................................................................</w:t>
      </w:r>
      <w:r w:rsidR="0074100B">
        <w:t xml:space="preserve"> </w:t>
      </w:r>
      <w:r>
        <w:t xml:space="preserve">3 </w:t>
      </w:r>
    </w:p>
    <w:p w14:paraId="3D7CD2F7" w14:textId="77777777" w:rsidR="00C17A42" w:rsidRDefault="00E842A9">
      <w:pPr>
        <w:numPr>
          <w:ilvl w:val="0"/>
          <w:numId w:val="1"/>
        </w:numPr>
        <w:ind w:hanging="328"/>
      </w:pPr>
      <w:r>
        <w:t xml:space="preserve">Roles and responsibilities ............................................................................................................................ 4 </w:t>
      </w:r>
    </w:p>
    <w:p w14:paraId="78B615A9" w14:textId="77777777" w:rsidR="00C17A42" w:rsidRDefault="00E842A9">
      <w:pPr>
        <w:numPr>
          <w:ilvl w:val="0"/>
          <w:numId w:val="1"/>
        </w:numPr>
        <w:ind w:hanging="328"/>
      </w:pPr>
      <w:r>
        <w:t>Parent</w:t>
      </w:r>
      <w:r w:rsidR="0074100B">
        <w:t>/Carers</w:t>
      </w:r>
      <w:r>
        <w:t xml:space="preserve">’ right to withdraw................................................................................................................. 4 </w:t>
      </w:r>
    </w:p>
    <w:p w14:paraId="7C69DC9E" w14:textId="77777777" w:rsidR="00C17A42" w:rsidRDefault="00E842A9">
      <w:pPr>
        <w:numPr>
          <w:ilvl w:val="0"/>
          <w:numId w:val="1"/>
        </w:numPr>
        <w:ind w:hanging="328"/>
      </w:pPr>
      <w:r>
        <w:t xml:space="preserve">Training ........................................................................................................................................................ 5 </w:t>
      </w:r>
    </w:p>
    <w:p w14:paraId="04418CB8" w14:textId="77777777" w:rsidR="00C17A42" w:rsidRDefault="00E842A9">
      <w:pPr>
        <w:numPr>
          <w:ilvl w:val="0"/>
          <w:numId w:val="1"/>
        </w:numPr>
        <w:ind w:hanging="328"/>
      </w:pPr>
      <w:r>
        <w:t>Monitoring arrangements ...........................................................................................................................</w:t>
      </w:r>
      <w:r w:rsidR="0074100B">
        <w:t>.</w:t>
      </w:r>
      <w:r>
        <w:t xml:space="preserve"> 5 </w:t>
      </w:r>
    </w:p>
    <w:p w14:paraId="61C010EF" w14:textId="77777777" w:rsidR="00C17A42" w:rsidRDefault="00E842A9">
      <w:pPr>
        <w:spacing w:after="77" w:line="259" w:lineRule="auto"/>
        <w:ind w:right="-15"/>
        <w:jc w:val="right"/>
      </w:pPr>
      <w:r>
        <w:t xml:space="preserve">Appendix 1: Curriculum map ....................................................................................................................... 6 </w:t>
      </w:r>
    </w:p>
    <w:p w14:paraId="20569377" w14:textId="77777777" w:rsidR="00C17A42" w:rsidRDefault="00E842A9">
      <w:pPr>
        <w:spacing w:after="77" w:line="259" w:lineRule="auto"/>
        <w:ind w:right="-15"/>
        <w:jc w:val="right"/>
      </w:pPr>
      <w:r>
        <w:t xml:space="preserve">Appendix 2: By the end of secondary school pupils should know ............................................................... 8 </w:t>
      </w:r>
    </w:p>
    <w:p w14:paraId="346412A0" w14:textId="77777777" w:rsidR="00C17A42" w:rsidRDefault="0074100B" w:rsidP="0074100B">
      <w:pPr>
        <w:spacing w:after="77" w:line="259" w:lineRule="auto"/>
        <w:ind w:left="0" w:right="-15" w:firstLine="0"/>
      </w:pPr>
      <w:r>
        <w:t xml:space="preserve">        </w:t>
      </w:r>
      <w:r w:rsidR="00E842A9">
        <w:t>Appendix 3: Parent</w:t>
      </w:r>
      <w:r w:rsidR="00D91DB0">
        <w:t xml:space="preserve">/Carer </w:t>
      </w:r>
      <w:r w:rsidR="00E842A9">
        <w:t xml:space="preserve">form: withdrawal from sex education within RSE ........................................... 11 </w:t>
      </w:r>
    </w:p>
    <w:p w14:paraId="7E2B4828" w14:textId="77777777" w:rsidR="00C17A42" w:rsidRDefault="00E842A9">
      <w:pPr>
        <w:spacing w:after="0" w:line="259" w:lineRule="auto"/>
        <w:ind w:left="0" w:firstLine="0"/>
      </w:pPr>
      <w:r>
        <w:rPr>
          <w:sz w:val="20"/>
        </w:rPr>
        <w:t xml:space="preserve"> </w:t>
      </w:r>
    </w:p>
    <w:p w14:paraId="5D7C2409" w14:textId="77777777" w:rsidR="00C17A42" w:rsidRDefault="00E842A9">
      <w:pPr>
        <w:spacing w:after="40" w:line="259" w:lineRule="auto"/>
        <w:ind w:left="-1" w:firstLine="0"/>
      </w:pPr>
      <w:r>
        <w:rPr>
          <w:noProof/>
        </w:rPr>
        <mc:AlternateContent>
          <mc:Choice Requires="wpg">
            <w:drawing>
              <wp:inline distT="0" distB="0" distL="0" distR="0" wp14:anchorId="0822481D" wp14:editId="263547DE">
                <wp:extent cx="6158865" cy="12700"/>
                <wp:effectExtent l="0" t="0" r="0" b="0"/>
                <wp:docPr id="12373" name="Group 12373"/>
                <wp:cNvGraphicFramePr/>
                <a:graphic xmlns:a="http://schemas.openxmlformats.org/drawingml/2006/main">
                  <a:graphicData uri="http://schemas.microsoft.com/office/word/2010/wordprocessingGroup">
                    <wpg:wgp>
                      <wpg:cNvGrpSpPr/>
                      <wpg:grpSpPr>
                        <a:xfrm>
                          <a:off x="0" y="0"/>
                          <a:ext cx="6158865" cy="12700"/>
                          <a:chOff x="0" y="0"/>
                          <a:chExt cx="6158865" cy="12700"/>
                        </a:xfrm>
                      </wpg:grpSpPr>
                      <wps:wsp>
                        <wps:cNvPr id="346" name="Shape 346"/>
                        <wps:cNvSpPr/>
                        <wps:spPr>
                          <a:xfrm>
                            <a:off x="0" y="0"/>
                            <a:ext cx="6158865" cy="0"/>
                          </a:xfrm>
                          <a:custGeom>
                            <a:avLst/>
                            <a:gdLst/>
                            <a:ahLst/>
                            <a:cxnLst/>
                            <a:rect l="0" t="0" r="0" b="0"/>
                            <a:pathLst>
                              <a:path w="6158865">
                                <a:moveTo>
                                  <a:pt x="0" y="0"/>
                                </a:moveTo>
                                <a:lnTo>
                                  <a:pt x="6158865" y="0"/>
                                </a:lnTo>
                              </a:path>
                            </a:pathLst>
                          </a:custGeom>
                          <a:ln w="12700" cap="flat">
                            <a:miter lim="127000"/>
                          </a:ln>
                        </wps:spPr>
                        <wps:style>
                          <a:lnRef idx="1">
                            <a:srgbClr val="12263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73" style="width:484.95pt;height:1pt;mso-position-horizontal-relative:char;mso-position-vertical-relative:line" coordsize="61588,127">
                <v:shape id="Shape 346" style="position:absolute;width:61588;height:0;left:0;top:0;" coordsize="6158865,0" path="m0,0l6158865,0">
                  <v:stroke weight="1pt" endcap="flat" joinstyle="miter" miterlimit="10" on="true" color="#12263f"/>
                  <v:fill on="false" color="#000000" opacity="0"/>
                </v:shape>
              </v:group>
            </w:pict>
          </mc:Fallback>
        </mc:AlternateContent>
      </w:r>
    </w:p>
    <w:p w14:paraId="7E7F50B2" w14:textId="77777777" w:rsidR="00C17A42" w:rsidRDefault="00E842A9">
      <w:pPr>
        <w:spacing w:after="179" w:line="259" w:lineRule="auto"/>
        <w:ind w:left="0" w:firstLine="0"/>
      </w:pPr>
      <w:r>
        <w:rPr>
          <w:sz w:val="20"/>
        </w:rPr>
        <w:t xml:space="preserve"> </w:t>
      </w:r>
    </w:p>
    <w:p w14:paraId="7547BE49" w14:textId="77777777" w:rsidR="00C17A42" w:rsidRPr="00B05DDC" w:rsidRDefault="00E842A9">
      <w:pPr>
        <w:pStyle w:val="Heading2"/>
        <w:ind w:left="-5"/>
        <w:rPr>
          <w:color w:val="00B050"/>
        </w:rPr>
      </w:pPr>
      <w:r w:rsidRPr="00B05DDC">
        <w:rPr>
          <w:color w:val="00B050"/>
        </w:rPr>
        <w:t xml:space="preserve">1. Aims </w:t>
      </w:r>
    </w:p>
    <w:p w14:paraId="5C5C0003" w14:textId="77777777" w:rsidR="00C17A42" w:rsidRDefault="00E842A9">
      <w:pPr>
        <w:spacing w:after="154"/>
        <w:ind w:left="-5"/>
      </w:pPr>
      <w:r>
        <w:t xml:space="preserve">The aims of relationships and sex education (RSE) at our school are to: </w:t>
      </w:r>
    </w:p>
    <w:p w14:paraId="507958EB" w14:textId="77777777" w:rsidR="00C17A42" w:rsidRDefault="00E842A9">
      <w:pPr>
        <w:numPr>
          <w:ilvl w:val="0"/>
          <w:numId w:val="2"/>
        </w:numPr>
        <w:spacing w:after="126"/>
        <w:ind w:left="721" w:hanging="190"/>
      </w:pPr>
      <w:r>
        <w:t xml:space="preserve">Provide a framework in which sensitive discussions can take place </w:t>
      </w:r>
    </w:p>
    <w:p w14:paraId="5A550370" w14:textId="77777777" w:rsidR="00C17A42" w:rsidRDefault="00E842A9">
      <w:pPr>
        <w:numPr>
          <w:ilvl w:val="0"/>
          <w:numId w:val="2"/>
        </w:numPr>
        <w:spacing w:after="158"/>
        <w:ind w:left="721" w:hanging="190"/>
      </w:pPr>
      <w:r>
        <w:t xml:space="preserve">Prepare </w:t>
      </w:r>
      <w:r w:rsidR="00865BCB">
        <w:t>students</w:t>
      </w:r>
      <w:r>
        <w:t xml:space="preserve"> for puberty, and give them an understanding of sexual development and the importance of health and hygiene </w:t>
      </w:r>
    </w:p>
    <w:p w14:paraId="0A71D840" w14:textId="77777777" w:rsidR="00C17A42" w:rsidRDefault="00E842A9">
      <w:pPr>
        <w:numPr>
          <w:ilvl w:val="0"/>
          <w:numId w:val="2"/>
        </w:numPr>
        <w:spacing w:after="128"/>
        <w:ind w:left="721" w:hanging="190"/>
      </w:pPr>
      <w:r>
        <w:t xml:space="preserve">Help </w:t>
      </w:r>
      <w:r w:rsidR="00865BCB">
        <w:t xml:space="preserve">students </w:t>
      </w:r>
      <w:r>
        <w:t xml:space="preserve">develop feelings of self-respect, confidence and empathy </w:t>
      </w:r>
    </w:p>
    <w:p w14:paraId="4C81CCB1" w14:textId="77777777" w:rsidR="00C17A42" w:rsidRDefault="00E842A9">
      <w:pPr>
        <w:numPr>
          <w:ilvl w:val="0"/>
          <w:numId w:val="2"/>
        </w:numPr>
        <w:spacing w:after="128"/>
        <w:ind w:left="721" w:hanging="190"/>
      </w:pPr>
      <w:r>
        <w:t xml:space="preserve">Create a positive culture around issues of sexuality and relationships </w:t>
      </w:r>
    </w:p>
    <w:p w14:paraId="2A967A0B" w14:textId="77777777" w:rsidR="00C17A42" w:rsidRDefault="00E842A9">
      <w:pPr>
        <w:numPr>
          <w:ilvl w:val="0"/>
          <w:numId w:val="2"/>
        </w:numPr>
        <w:ind w:left="721" w:hanging="190"/>
      </w:pPr>
      <w:r>
        <w:t xml:space="preserve">Teach </w:t>
      </w:r>
      <w:r w:rsidR="00865BCB">
        <w:t xml:space="preserve">students </w:t>
      </w:r>
      <w:r>
        <w:t>the correct vocabulary to describe themselves and their bodies</w:t>
      </w:r>
    </w:p>
    <w:p w14:paraId="69D4C65E" w14:textId="77777777" w:rsidR="00E842A9" w:rsidRDefault="00E842A9" w:rsidP="00E842A9">
      <w:pPr>
        <w:ind w:left="721" w:firstLine="0"/>
      </w:pPr>
    </w:p>
    <w:p w14:paraId="22CB0434" w14:textId="77777777" w:rsidR="00C17A42" w:rsidRDefault="00E842A9" w:rsidP="00865BCB">
      <w:r>
        <w:t xml:space="preserve">We want our students to be independent but consider others, acting responsibly and sensitively to others so that both they and the wider society benefit. We want your child to develop a positive sense of self-awareness and self-esteem whilst also understanding the development of relationships within families, in friendships and wider contexts. </w:t>
      </w:r>
    </w:p>
    <w:p w14:paraId="616D02A0" w14:textId="77777777" w:rsidR="00C17A42" w:rsidRDefault="00E842A9">
      <w:pPr>
        <w:spacing w:after="179" w:line="259" w:lineRule="auto"/>
        <w:ind w:left="0" w:firstLine="0"/>
      </w:pPr>
      <w:r>
        <w:rPr>
          <w:sz w:val="20"/>
        </w:rPr>
        <w:t xml:space="preserve"> </w:t>
      </w:r>
    </w:p>
    <w:p w14:paraId="2E0A95C2" w14:textId="77777777" w:rsidR="00C17A42" w:rsidRPr="00B05DDC" w:rsidRDefault="00E842A9">
      <w:pPr>
        <w:pStyle w:val="Heading2"/>
        <w:ind w:left="-5"/>
        <w:rPr>
          <w:color w:val="00B050"/>
        </w:rPr>
      </w:pPr>
      <w:r w:rsidRPr="00B05DDC">
        <w:rPr>
          <w:color w:val="00B050"/>
        </w:rPr>
        <w:t xml:space="preserve">2. Statutory requirements </w:t>
      </w:r>
    </w:p>
    <w:p w14:paraId="672000F3" w14:textId="77777777" w:rsidR="00C17A42" w:rsidRPr="00865BCB" w:rsidRDefault="00E842A9">
      <w:pPr>
        <w:spacing w:after="113" w:line="250" w:lineRule="auto"/>
        <w:ind w:left="-5"/>
        <w:rPr>
          <w:rFonts w:asciiTheme="minorHAnsi" w:hAnsiTheme="minorHAnsi" w:cstheme="minorHAnsi"/>
        </w:rPr>
      </w:pPr>
      <w:r w:rsidRPr="00865BCB">
        <w:rPr>
          <w:rFonts w:asciiTheme="minorHAnsi" w:eastAsia="Arial" w:hAnsiTheme="minorHAnsi" w:cstheme="minorHAnsi"/>
        </w:rPr>
        <w:t xml:space="preserve">As a secondary academy school, we must provide RSE to all </w:t>
      </w:r>
      <w:r w:rsidR="00865BCB">
        <w:rPr>
          <w:rFonts w:asciiTheme="minorHAnsi" w:eastAsia="Arial" w:hAnsiTheme="minorHAnsi" w:cstheme="minorHAnsi"/>
        </w:rPr>
        <w:t>students</w:t>
      </w:r>
      <w:r w:rsidRPr="00865BCB">
        <w:rPr>
          <w:rFonts w:asciiTheme="minorHAnsi" w:eastAsia="Arial" w:hAnsiTheme="minorHAnsi" w:cstheme="minorHAnsi"/>
        </w:rPr>
        <w:t xml:space="preserve"> as per section 34 of the </w:t>
      </w:r>
      <w:hyperlink r:id="rId9">
        <w:r w:rsidRPr="00865BCB">
          <w:rPr>
            <w:rFonts w:asciiTheme="minorHAnsi" w:eastAsia="Arial" w:hAnsiTheme="minorHAnsi" w:cstheme="minorHAnsi"/>
            <w:color w:val="0072CC"/>
            <w:u w:val="single" w:color="0072CC"/>
          </w:rPr>
          <w:t>Children and</w:t>
        </w:r>
      </w:hyperlink>
      <w:hyperlink r:id="rId10">
        <w:r w:rsidRPr="00865BCB">
          <w:rPr>
            <w:rFonts w:asciiTheme="minorHAnsi" w:eastAsia="Arial" w:hAnsiTheme="minorHAnsi" w:cstheme="minorHAnsi"/>
            <w:color w:val="0072CC"/>
          </w:rPr>
          <w:t xml:space="preserve"> </w:t>
        </w:r>
      </w:hyperlink>
      <w:hyperlink r:id="rId11">
        <w:r w:rsidRPr="00865BCB">
          <w:rPr>
            <w:rFonts w:asciiTheme="minorHAnsi" w:eastAsia="Arial" w:hAnsiTheme="minorHAnsi" w:cstheme="minorHAnsi"/>
            <w:color w:val="0072CC"/>
            <w:u w:val="single" w:color="0072CC"/>
          </w:rPr>
          <w:t>Social work act 2017</w:t>
        </w:r>
      </w:hyperlink>
      <w:hyperlink r:id="rId12">
        <w:r w:rsidRPr="00865BCB">
          <w:rPr>
            <w:rFonts w:asciiTheme="minorHAnsi" w:eastAsia="Arial" w:hAnsiTheme="minorHAnsi" w:cstheme="minorHAnsi"/>
            <w:color w:val="0072CC"/>
            <w:u w:val="single" w:color="0072CC"/>
          </w:rPr>
          <w:t>.</w:t>
        </w:r>
      </w:hyperlink>
      <w:hyperlink r:id="rId13">
        <w:r w:rsidRPr="00865BCB">
          <w:rPr>
            <w:rFonts w:asciiTheme="minorHAnsi" w:eastAsia="Arial" w:hAnsiTheme="minorHAnsi" w:cstheme="minorHAnsi"/>
          </w:rPr>
          <w:t xml:space="preserve"> </w:t>
        </w:r>
      </w:hyperlink>
      <w:r w:rsidRPr="00865BCB">
        <w:rPr>
          <w:rFonts w:asciiTheme="minorHAnsi" w:eastAsia="Arial" w:hAnsiTheme="minorHAnsi" w:cstheme="minorHAnsi"/>
        </w:rPr>
        <w:t xml:space="preserve"> </w:t>
      </w:r>
    </w:p>
    <w:p w14:paraId="51D16370" w14:textId="77777777" w:rsidR="00C17A42" w:rsidRPr="00865BCB" w:rsidRDefault="00E842A9">
      <w:pPr>
        <w:spacing w:after="113" w:line="250" w:lineRule="auto"/>
        <w:ind w:left="-5"/>
        <w:rPr>
          <w:rFonts w:asciiTheme="minorHAnsi" w:hAnsiTheme="minorHAnsi" w:cstheme="minorHAnsi"/>
        </w:rPr>
      </w:pPr>
      <w:r w:rsidRPr="00865BCB">
        <w:rPr>
          <w:rFonts w:asciiTheme="minorHAnsi" w:eastAsia="Arial" w:hAnsiTheme="minorHAnsi" w:cstheme="minorHAnsi"/>
        </w:rPr>
        <w:t xml:space="preserve">At </w:t>
      </w:r>
      <w:r w:rsidR="004E26C1" w:rsidRPr="00865BCB">
        <w:rPr>
          <w:rFonts w:asciiTheme="minorHAnsi" w:eastAsia="Arial" w:hAnsiTheme="minorHAnsi" w:cstheme="minorHAnsi"/>
        </w:rPr>
        <w:t>C</w:t>
      </w:r>
      <w:r w:rsidR="00D91DB0" w:rsidRPr="00865BCB">
        <w:rPr>
          <w:rFonts w:asciiTheme="minorHAnsi" w:eastAsia="Arial" w:hAnsiTheme="minorHAnsi" w:cstheme="minorHAnsi"/>
        </w:rPr>
        <w:t>orby Business Academy</w:t>
      </w:r>
      <w:r w:rsidRPr="00865BCB">
        <w:rPr>
          <w:rFonts w:asciiTheme="minorHAnsi" w:eastAsia="Arial" w:hAnsiTheme="minorHAnsi" w:cstheme="minorHAnsi"/>
        </w:rPr>
        <w:t xml:space="preserve"> we teach RSE as set out in this policy. </w:t>
      </w:r>
    </w:p>
    <w:p w14:paraId="68E08E83" w14:textId="77777777" w:rsidR="00C17A42" w:rsidRDefault="00E842A9">
      <w:pPr>
        <w:spacing w:after="102" w:line="259" w:lineRule="auto"/>
        <w:ind w:left="0" w:firstLine="0"/>
      </w:pPr>
      <w:r>
        <w:rPr>
          <w:sz w:val="20"/>
        </w:rPr>
        <w:t xml:space="preserve"> </w:t>
      </w:r>
    </w:p>
    <w:p w14:paraId="09C814BB" w14:textId="77777777" w:rsidR="0042521B" w:rsidRDefault="00E842A9">
      <w:pPr>
        <w:spacing w:after="0" w:line="259" w:lineRule="auto"/>
        <w:ind w:left="0" w:firstLine="0"/>
        <w:rPr>
          <w:sz w:val="20"/>
        </w:rPr>
      </w:pPr>
      <w:r>
        <w:rPr>
          <w:sz w:val="20"/>
        </w:rPr>
        <w:t xml:space="preserve"> </w:t>
      </w:r>
    </w:p>
    <w:p w14:paraId="5BCFF4F1" w14:textId="77777777" w:rsidR="0042521B" w:rsidRPr="0042521B" w:rsidRDefault="0042521B">
      <w:pPr>
        <w:spacing w:after="0" w:line="259" w:lineRule="auto"/>
        <w:ind w:left="0" w:firstLine="0"/>
        <w:rPr>
          <w:sz w:val="20"/>
        </w:rPr>
      </w:pPr>
    </w:p>
    <w:p w14:paraId="53F4A56E" w14:textId="77777777" w:rsidR="00C17A42" w:rsidRPr="00B05DDC" w:rsidRDefault="00C71562">
      <w:pPr>
        <w:pStyle w:val="Heading2"/>
        <w:ind w:left="-5"/>
        <w:rPr>
          <w:color w:val="00B050"/>
        </w:rPr>
      </w:pPr>
      <w:r w:rsidRPr="00B05DDC">
        <w:rPr>
          <w:color w:val="00B050"/>
        </w:rPr>
        <w:t>3</w:t>
      </w:r>
      <w:r w:rsidR="00E842A9" w:rsidRPr="00B05DDC">
        <w:rPr>
          <w:color w:val="00B050"/>
        </w:rPr>
        <w:t xml:space="preserve">. Definition </w:t>
      </w:r>
    </w:p>
    <w:p w14:paraId="6B7B4BAB" w14:textId="77777777" w:rsidR="00C17A42" w:rsidRDefault="00E842A9">
      <w:pPr>
        <w:spacing w:after="112"/>
        <w:ind w:left="-5"/>
      </w:pPr>
      <w:r>
        <w:t>RSE is</w:t>
      </w:r>
      <w:r w:rsidR="00D91DB0">
        <w:t xml:space="preserve"> a subject focused on</w:t>
      </w:r>
      <w:r>
        <w:t xml:space="preserve"> the emotional, social and cultural development of </w:t>
      </w:r>
      <w:r w:rsidR="00D91DB0">
        <w:t>students</w:t>
      </w:r>
      <w:r>
        <w:t xml:space="preserve">, and involves learning about relationships, sexual health, sexuality, healthy lifestyles, diversity and personal identity.  </w:t>
      </w:r>
    </w:p>
    <w:p w14:paraId="7412CFBC" w14:textId="77777777" w:rsidR="00C17A42" w:rsidRDefault="00E842A9">
      <w:pPr>
        <w:ind w:left="-5"/>
      </w:pPr>
      <w:r>
        <w:lastRenderedPageBreak/>
        <w:t xml:space="preserve">RSE involves a combination of sharing information, and exploring issues and values.  </w:t>
      </w:r>
    </w:p>
    <w:p w14:paraId="10B85FCD" w14:textId="77777777" w:rsidR="00C17A42" w:rsidRDefault="00E842A9">
      <w:pPr>
        <w:ind w:left="-5"/>
      </w:pPr>
      <w:r>
        <w:t xml:space="preserve">RSE is not about the promotion of sexual activity. </w:t>
      </w:r>
    </w:p>
    <w:p w14:paraId="0C4002BC" w14:textId="77777777" w:rsidR="00C17A42" w:rsidRDefault="00E842A9">
      <w:pPr>
        <w:spacing w:after="179" w:line="259" w:lineRule="auto"/>
        <w:ind w:left="0" w:firstLine="0"/>
      </w:pPr>
      <w:r>
        <w:rPr>
          <w:sz w:val="20"/>
        </w:rPr>
        <w:t xml:space="preserve"> </w:t>
      </w:r>
    </w:p>
    <w:p w14:paraId="0EB58FCF" w14:textId="77777777" w:rsidR="00C17A42" w:rsidRPr="00B05DDC" w:rsidRDefault="00E842A9">
      <w:pPr>
        <w:pStyle w:val="Heading2"/>
        <w:ind w:left="-5"/>
        <w:rPr>
          <w:color w:val="00B050"/>
        </w:rPr>
      </w:pPr>
      <w:r w:rsidRPr="00B05DDC">
        <w:rPr>
          <w:color w:val="00B050"/>
        </w:rPr>
        <w:t xml:space="preserve">5. Curriculum </w:t>
      </w:r>
    </w:p>
    <w:p w14:paraId="665AC3CD" w14:textId="77777777" w:rsidR="00C17A42" w:rsidRDefault="00E842A9">
      <w:pPr>
        <w:spacing w:after="112"/>
        <w:ind w:left="-5"/>
      </w:pPr>
      <w:r>
        <w:t>We have developed the curriculum in consultation with parents</w:t>
      </w:r>
      <w:r w:rsidR="00865BCB">
        <w:t xml:space="preserve">, </w:t>
      </w:r>
      <w:r w:rsidR="00D91DB0">
        <w:t>carers</w:t>
      </w:r>
      <w:r>
        <w:t xml:space="preserve">, </w:t>
      </w:r>
      <w:r w:rsidR="00865BCB">
        <w:t>students</w:t>
      </w:r>
      <w:r>
        <w:t xml:space="preserve"> and staff, </w:t>
      </w:r>
      <w:r w:rsidR="0016792E">
        <w:t>considering</w:t>
      </w:r>
      <w:r>
        <w:t xml:space="preserve"> the age, needs and feelings of </w:t>
      </w:r>
      <w:r w:rsidR="00865BCB">
        <w:t>students</w:t>
      </w:r>
      <w:r>
        <w:t>. If s</w:t>
      </w:r>
      <w:r w:rsidR="00865BCB">
        <w:t>tudents</w:t>
      </w:r>
      <w:r>
        <w:t xml:space="preserve"> ask questions outside the scope of this policy, teachers will respond in an appropriate manner so they are fully informed and don’t seek answers online. </w:t>
      </w:r>
    </w:p>
    <w:p w14:paraId="431673E0" w14:textId="77777777" w:rsidR="00C17A42" w:rsidRDefault="00E842A9">
      <w:pPr>
        <w:ind w:left="-5"/>
      </w:pPr>
      <w:r>
        <w:t xml:space="preserve">Our RSE curriculum is set out as per Appendix 1 but we may need to adapt it as and when necessary. </w:t>
      </w:r>
    </w:p>
    <w:p w14:paraId="4F684180" w14:textId="77777777" w:rsidR="00C17A42" w:rsidRDefault="00E842A9">
      <w:pPr>
        <w:spacing w:after="177" w:line="259" w:lineRule="auto"/>
        <w:ind w:left="0" w:firstLine="0"/>
      </w:pPr>
      <w:r>
        <w:rPr>
          <w:sz w:val="20"/>
        </w:rPr>
        <w:t xml:space="preserve"> </w:t>
      </w:r>
    </w:p>
    <w:p w14:paraId="6DA59F44" w14:textId="77777777" w:rsidR="00C17A42" w:rsidRPr="00B05DDC" w:rsidRDefault="00E842A9">
      <w:pPr>
        <w:pStyle w:val="Heading2"/>
        <w:ind w:left="-5"/>
        <w:rPr>
          <w:color w:val="00B050"/>
        </w:rPr>
      </w:pPr>
      <w:r w:rsidRPr="00B05DDC">
        <w:rPr>
          <w:color w:val="00B050"/>
        </w:rPr>
        <w:t xml:space="preserve">6. Delivery of RSE  </w:t>
      </w:r>
    </w:p>
    <w:p w14:paraId="05DBF6C2" w14:textId="77777777" w:rsidR="00C17A42" w:rsidRDefault="00E842A9">
      <w:pPr>
        <w:spacing w:after="112"/>
        <w:ind w:left="-5"/>
      </w:pPr>
      <w:r>
        <w:t xml:space="preserve">RSE is taught within the personal, social, health and economic (PSHE) education curriculum. Biological aspects of RSE are taught within the science curriculum, and other aspects are included in Religious Education (RE).  </w:t>
      </w:r>
    </w:p>
    <w:p w14:paraId="6296181D" w14:textId="77777777" w:rsidR="00C17A42" w:rsidRDefault="00865BCB">
      <w:pPr>
        <w:spacing w:after="112"/>
        <w:ind w:left="-5"/>
      </w:pPr>
      <w:proofErr w:type="spellStart"/>
      <w:r>
        <w:t>Studets</w:t>
      </w:r>
      <w:proofErr w:type="spellEnd"/>
      <w:r w:rsidR="00E842A9">
        <w:t xml:space="preserve"> also receive stand-alone sex education sessions delivered by trained health professionals from both the School Nurse Service and Brook. </w:t>
      </w:r>
    </w:p>
    <w:p w14:paraId="3327EDBF" w14:textId="77777777" w:rsidR="00C17A42" w:rsidRDefault="00E842A9">
      <w:pPr>
        <w:spacing w:after="157"/>
        <w:ind w:left="-5"/>
      </w:pPr>
      <w:r>
        <w:t xml:space="preserve">RSE focuses on giving young people the information they need to help them develop healthy, nurturing relationships of all kinds including: </w:t>
      </w:r>
    </w:p>
    <w:p w14:paraId="1DD890BB" w14:textId="77777777" w:rsidR="00C17A42" w:rsidRPr="0042521B" w:rsidRDefault="00E842A9">
      <w:pPr>
        <w:numPr>
          <w:ilvl w:val="0"/>
          <w:numId w:val="4"/>
        </w:numPr>
        <w:spacing w:after="130"/>
        <w:ind w:firstLine="531"/>
        <w:rPr>
          <w:b/>
        </w:rPr>
      </w:pPr>
      <w:r w:rsidRPr="0042521B">
        <w:rPr>
          <w:b/>
        </w:rPr>
        <w:t xml:space="preserve">Families </w:t>
      </w:r>
    </w:p>
    <w:p w14:paraId="18350F55" w14:textId="77777777" w:rsidR="00C17A42" w:rsidRPr="0042521B" w:rsidRDefault="00E842A9">
      <w:pPr>
        <w:numPr>
          <w:ilvl w:val="0"/>
          <w:numId w:val="4"/>
        </w:numPr>
        <w:spacing w:after="128"/>
        <w:ind w:firstLine="531"/>
        <w:rPr>
          <w:b/>
        </w:rPr>
      </w:pPr>
      <w:r w:rsidRPr="0042521B">
        <w:rPr>
          <w:b/>
        </w:rPr>
        <w:t xml:space="preserve">Respectful relationships, including friendships </w:t>
      </w:r>
    </w:p>
    <w:p w14:paraId="4699E899" w14:textId="77777777" w:rsidR="00C17A42" w:rsidRPr="0042521B" w:rsidRDefault="00E842A9">
      <w:pPr>
        <w:numPr>
          <w:ilvl w:val="0"/>
          <w:numId w:val="4"/>
        </w:numPr>
        <w:spacing w:after="128"/>
        <w:ind w:firstLine="531"/>
        <w:rPr>
          <w:b/>
        </w:rPr>
      </w:pPr>
      <w:r w:rsidRPr="0042521B">
        <w:rPr>
          <w:b/>
        </w:rPr>
        <w:t xml:space="preserve">Online and media </w:t>
      </w:r>
    </w:p>
    <w:p w14:paraId="197D22AE" w14:textId="77777777" w:rsidR="00C17A42" w:rsidRPr="0042521B" w:rsidRDefault="00E842A9">
      <w:pPr>
        <w:numPr>
          <w:ilvl w:val="0"/>
          <w:numId w:val="4"/>
        </w:numPr>
        <w:spacing w:after="127"/>
        <w:ind w:firstLine="531"/>
        <w:rPr>
          <w:b/>
        </w:rPr>
      </w:pPr>
      <w:r w:rsidRPr="0042521B">
        <w:rPr>
          <w:b/>
        </w:rPr>
        <w:t xml:space="preserve">Being safe </w:t>
      </w:r>
    </w:p>
    <w:p w14:paraId="70A832AB" w14:textId="77777777" w:rsidR="0016792E" w:rsidRPr="0016792E" w:rsidRDefault="00E842A9" w:rsidP="0016792E">
      <w:pPr>
        <w:numPr>
          <w:ilvl w:val="0"/>
          <w:numId w:val="4"/>
        </w:numPr>
        <w:spacing w:line="347" w:lineRule="auto"/>
        <w:ind w:firstLine="531"/>
        <w:rPr>
          <w:b/>
        </w:rPr>
      </w:pPr>
      <w:r w:rsidRPr="0042521B">
        <w:rPr>
          <w:b/>
        </w:rPr>
        <w:t xml:space="preserve">Intimate and sexual relationships, including sexual health </w:t>
      </w:r>
    </w:p>
    <w:p w14:paraId="7FACB291" w14:textId="77777777" w:rsidR="00C17A42" w:rsidRDefault="00E842A9" w:rsidP="0042521B">
      <w:pPr>
        <w:spacing w:line="347" w:lineRule="auto"/>
      </w:pPr>
      <w:r>
        <w:t xml:space="preserve">For more information about our RSE curriculum, see Appendix 1. </w:t>
      </w:r>
    </w:p>
    <w:p w14:paraId="1F4B6CF9" w14:textId="77777777" w:rsidR="00C17A42" w:rsidRDefault="00E842A9">
      <w:pPr>
        <w:spacing w:after="172"/>
        <w:ind w:left="-5"/>
      </w:pPr>
      <w: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w:t>
      </w:r>
    </w:p>
    <w:p w14:paraId="2BA04F85" w14:textId="77777777" w:rsidR="00C17A42" w:rsidRDefault="00E842A9">
      <w:pPr>
        <w:spacing w:after="93" w:line="259" w:lineRule="auto"/>
        <w:ind w:left="0" w:firstLine="0"/>
      </w:pPr>
      <w:r>
        <w:rPr>
          <w:b/>
          <w:color w:val="FF1F64"/>
          <w:sz w:val="28"/>
        </w:rPr>
        <w:t xml:space="preserve"> </w:t>
      </w:r>
    </w:p>
    <w:p w14:paraId="40176A99" w14:textId="77777777" w:rsidR="00C17A42" w:rsidRPr="00B05DDC" w:rsidRDefault="00E842A9">
      <w:pPr>
        <w:pStyle w:val="Heading2"/>
        <w:spacing w:after="172"/>
        <w:ind w:left="-5"/>
        <w:rPr>
          <w:color w:val="00B050"/>
        </w:rPr>
      </w:pPr>
      <w:r w:rsidRPr="00B05DDC">
        <w:rPr>
          <w:color w:val="00B050"/>
        </w:rPr>
        <w:t xml:space="preserve">7. Roles and responsibilities </w:t>
      </w:r>
    </w:p>
    <w:p w14:paraId="5D613BC8" w14:textId="77777777" w:rsidR="00C17A42" w:rsidRPr="00B05DDC" w:rsidRDefault="00E842A9">
      <w:pPr>
        <w:pStyle w:val="Heading3"/>
        <w:ind w:left="-5"/>
        <w:rPr>
          <w:color w:val="00B050"/>
        </w:rPr>
      </w:pPr>
      <w:r w:rsidRPr="00B05DDC">
        <w:rPr>
          <w:color w:val="00B050"/>
        </w:rPr>
        <w:t xml:space="preserve">7.1 The governing body </w:t>
      </w:r>
    </w:p>
    <w:p w14:paraId="763F5D71" w14:textId="797FAAD1" w:rsidR="00C17A42" w:rsidRDefault="00E842A9">
      <w:pPr>
        <w:spacing w:after="253"/>
        <w:ind w:left="-5"/>
      </w:pPr>
      <w:r>
        <w:t xml:space="preserve">The governing body will approve the RSE policy, and hold the </w:t>
      </w:r>
      <w:r w:rsidR="00865BCB">
        <w:t>Principa</w:t>
      </w:r>
      <w:r w:rsidR="0020563A">
        <w:t>l</w:t>
      </w:r>
      <w:bookmarkStart w:id="0" w:name="_GoBack"/>
      <w:bookmarkEnd w:id="0"/>
      <w:r>
        <w:t xml:space="preserve"> to account for its implementation. </w:t>
      </w:r>
    </w:p>
    <w:p w14:paraId="77F0A691" w14:textId="77777777" w:rsidR="00C17A42" w:rsidRPr="00B05DDC" w:rsidRDefault="00E842A9">
      <w:pPr>
        <w:pStyle w:val="Heading3"/>
        <w:ind w:left="-5"/>
        <w:rPr>
          <w:color w:val="00B050"/>
        </w:rPr>
      </w:pPr>
      <w:r w:rsidRPr="00B05DDC">
        <w:rPr>
          <w:color w:val="00B050"/>
        </w:rPr>
        <w:t xml:space="preserve">7.2 The </w:t>
      </w:r>
      <w:r w:rsidR="00865BCB">
        <w:rPr>
          <w:color w:val="00B050"/>
        </w:rPr>
        <w:t>Principal</w:t>
      </w:r>
      <w:r w:rsidRPr="00B05DDC">
        <w:rPr>
          <w:color w:val="00B050"/>
        </w:rPr>
        <w:t xml:space="preserve"> </w:t>
      </w:r>
    </w:p>
    <w:p w14:paraId="663305E1" w14:textId="77777777" w:rsidR="00C17A42" w:rsidRDefault="00E842A9">
      <w:pPr>
        <w:spacing w:after="253"/>
        <w:ind w:left="-5"/>
      </w:pPr>
      <w:r>
        <w:t xml:space="preserve">The </w:t>
      </w:r>
      <w:r w:rsidR="00865BCB">
        <w:t>Principal</w:t>
      </w:r>
      <w:r>
        <w:t xml:space="preserve"> is responsible for ensuring that RSE is taught consistently across the school, and for managing requests to withdraw </w:t>
      </w:r>
      <w:r w:rsidR="00865BCB">
        <w:t xml:space="preserve">students </w:t>
      </w:r>
      <w:r>
        <w:t xml:space="preserve">from non-statutory components of RSE (see section 8). </w:t>
      </w:r>
    </w:p>
    <w:p w14:paraId="4E7576A8" w14:textId="77777777" w:rsidR="00865BCB" w:rsidRDefault="00865BCB">
      <w:pPr>
        <w:spacing w:after="253"/>
        <w:ind w:left="-5"/>
      </w:pPr>
    </w:p>
    <w:p w14:paraId="0B55F6C8" w14:textId="77777777" w:rsidR="00865BCB" w:rsidRDefault="00865BCB">
      <w:pPr>
        <w:spacing w:after="253"/>
        <w:ind w:left="-5"/>
      </w:pPr>
    </w:p>
    <w:p w14:paraId="7BE911C5" w14:textId="77777777" w:rsidR="00C17A42" w:rsidRPr="00B05DDC" w:rsidRDefault="00E842A9">
      <w:pPr>
        <w:pStyle w:val="Heading3"/>
        <w:ind w:left="-5"/>
        <w:rPr>
          <w:color w:val="00B050"/>
        </w:rPr>
      </w:pPr>
      <w:r w:rsidRPr="00B05DDC">
        <w:rPr>
          <w:color w:val="00B050"/>
        </w:rPr>
        <w:lastRenderedPageBreak/>
        <w:t xml:space="preserve">7.3 Staff </w:t>
      </w:r>
    </w:p>
    <w:p w14:paraId="375BBED5" w14:textId="77777777" w:rsidR="00C17A42" w:rsidRDefault="00E842A9">
      <w:pPr>
        <w:spacing w:after="127"/>
        <w:ind w:left="-5"/>
      </w:pPr>
      <w:r>
        <w:t xml:space="preserve">Staff are responsible for: </w:t>
      </w:r>
    </w:p>
    <w:p w14:paraId="55B4CC6A" w14:textId="77777777" w:rsidR="00C17A42" w:rsidRDefault="00E842A9" w:rsidP="00C71562">
      <w:pPr>
        <w:pStyle w:val="ListParagraph"/>
        <w:numPr>
          <w:ilvl w:val="0"/>
          <w:numId w:val="15"/>
        </w:numPr>
        <w:spacing w:after="127"/>
      </w:pPr>
      <w:r>
        <w:t xml:space="preserve">Delivering RSE in a sensitive way </w:t>
      </w:r>
    </w:p>
    <w:p w14:paraId="1412F2F3" w14:textId="77777777" w:rsidR="00C17A42" w:rsidRDefault="00E842A9" w:rsidP="00C71562">
      <w:pPr>
        <w:pStyle w:val="ListParagraph"/>
        <w:numPr>
          <w:ilvl w:val="0"/>
          <w:numId w:val="15"/>
        </w:numPr>
        <w:spacing w:after="127"/>
      </w:pPr>
      <w:r>
        <w:t xml:space="preserve">Modelling positive attitudes to RSE </w:t>
      </w:r>
    </w:p>
    <w:p w14:paraId="35FF1218" w14:textId="77777777" w:rsidR="00C17A42" w:rsidRDefault="00E842A9" w:rsidP="00C71562">
      <w:pPr>
        <w:pStyle w:val="ListParagraph"/>
        <w:numPr>
          <w:ilvl w:val="0"/>
          <w:numId w:val="15"/>
        </w:numPr>
        <w:spacing w:after="124"/>
      </w:pPr>
      <w:r>
        <w:t xml:space="preserve">Responding to the needs of individual </w:t>
      </w:r>
      <w:r w:rsidR="00865BCB">
        <w:t>students</w:t>
      </w:r>
    </w:p>
    <w:p w14:paraId="1565F6F1" w14:textId="77777777" w:rsidR="00C17A42" w:rsidRDefault="00E842A9" w:rsidP="00C71562">
      <w:pPr>
        <w:pStyle w:val="ListParagraph"/>
        <w:numPr>
          <w:ilvl w:val="0"/>
          <w:numId w:val="15"/>
        </w:numPr>
        <w:spacing w:after="112"/>
      </w:pPr>
      <w:r>
        <w:t xml:space="preserve">Responding appropriately to </w:t>
      </w:r>
      <w:r w:rsidR="00865BCB">
        <w:t>students</w:t>
      </w:r>
      <w:r>
        <w:t xml:space="preserve"> whose parents</w:t>
      </w:r>
      <w:r w:rsidR="00865BCB">
        <w:t>/carers</w:t>
      </w:r>
      <w:r>
        <w:t xml:space="preserve"> wish them to be withdrawn from the non-statutory components of RSE </w:t>
      </w:r>
    </w:p>
    <w:p w14:paraId="03BF3553" w14:textId="77777777" w:rsidR="00C17A42" w:rsidRDefault="00E842A9">
      <w:pPr>
        <w:spacing w:after="253"/>
        <w:ind w:left="-5"/>
      </w:pPr>
      <w:r>
        <w:t xml:space="preserve">Staff do not have the right to opt out of teaching RSE. Staff who have concerns about teaching RSE are encouraged to discuss this with the </w:t>
      </w:r>
      <w:r w:rsidR="00865BCB">
        <w:t>Principal</w:t>
      </w:r>
      <w:r>
        <w:t xml:space="preserve">. </w:t>
      </w:r>
    </w:p>
    <w:p w14:paraId="596D665A" w14:textId="77777777" w:rsidR="00C17A42" w:rsidRPr="00B05DDC" w:rsidRDefault="00E842A9">
      <w:pPr>
        <w:pStyle w:val="Heading3"/>
        <w:ind w:left="-5"/>
        <w:rPr>
          <w:color w:val="00B050"/>
        </w:rPr>
      </w:pPr>
      <w:r w:rsidRPr="00B05DDC">
        <w:rPr>
          <w:color w:val="00B050"/>
        </w:rPr>
        <w:t xml:space="preserve">7.4 </w:t>
      </w:r>
      <w:r w:rsidR="00B05DDC" w:rsidRPr="00B05DDC">
        <w:rPr>
          <w:color w:val="00B050"/>
        </w:rPr>
        <w:t>Student</w:t>
      </w:r>
      <w:r w:rsidRPr="00B05DDC">
        <w:rPr>
          <w:color w:val="00B050"/>
        </w:rPr>
        <w:t xml:space="preserve">s </w:t>
      </w:r>
    </w:p>
    <w:p w14:paraId="54FC632F" w14:textId="77777777" w:rsidR="00C17A42" w:rsidRDefault="00B05DDC">
      <w:pPr>
        <w:ind w:left="-5"/>
      </w:pPr>
      <w:r>
        <w:t>Student</w:t>
      </w:r>
      <w:r w:rsidR="00E842A9">
        <w:t xml:space="preserve">s are expected to engage fully in RSE and, when discussing issues related to RSE, treat others with respect and sensitivity.  </w:t>
      </w:r>
    </w:p>
    <w:p w14:paraId="7175EFC4" w14:textId="77777777" w:rsidR="00C17A42" w:rsidRDefault="00E842A9">
      <w:pPr>
        <w:spacing w:after="179" w:line="259" w:lineRule="auto"/>
        <w:ind w:left="0" w:firstLine="0"/>
      </w:pPr>
      <w:r>
        <w:rPr>
          <w:sz w:val="20"/>
        </w:rPr>
        <w:t xml:space="preserve"> </w:t>
      </w:r>
    </w:p>
    <w:p w14:paraId="547C2F68" w14:textId="77777777" w:rsidR="00C17A42" w:rsidRPr="00B05DDC" w:rsidRDefault="00E842A9">
      <w:pPr>
        <w:pStyle w:val="Heading2"/>
        <w:ind w:left="-5"/>
        <w:rPr>
          <w:color w:val="00B050"/>
        </w:rPr>
      </w:pPr>
      <w:r w:rsidRPr="00B05DDC">
        <w:rPr>
          <w:color w:val="00B050"/>
        </w:rPr>
        <w:t>8. Parents</w:t>
      </w:r>
      <w:r w:rsidR="00B05DDC" w:rsidRPr="00B05DDC">
        <w:rPr>
          <w:color w:val="00B050"/>
        </w:rPr>
        <w:t>’/carers’</w:t>
      </w:r>
      <w:r w:rsidRPr="00B05DDC">
        <w:rPr>
          <w:color w:val="00B050"/>
        </w:rPr>
        <w:t xml:space="preserve"> right to withdraw  </w:t>
      </w:r>
    </w:p>
    <w:p w14:paraId="3B3396B4" w14:textId="77777777" w:rsidR="00C17A42" w:rsidRDefault="00E842A9">
      <w:pPr>
        <w:spacing w:after="112"/>
        <w:ind w:left="-5"/>
      </w:pPr>
      <w:r>
        <w:t xml:space="preserve">Relationships and sex education </w:t>
      </w:r>
      <w:proofErr w:type="gramStart"/>
      <w:r>
        <w:t>is</w:t>
      </w:r>
      <w:proofErr w:type="gramEnd"/>
      <w:r>
        <w:t xml:space="preserve"> part of all students’ education and it is hoped that all will participate. However, the school acknowledges that, under the DFE Sex and Relationship Guidance for 2020, parents </w:t>
      </w:r>
      <w:r w:rsidR="00581AF2">
        <w:t xml:space="preserve">and carers </w:t>
      </w:r>
      <w:r>
        <w:t xml:space="preserve">have the right to withdraw their children from the non-statutory components of sex education within RSE up to and until 3 terms before the child turns 16. After this point, if the child wishes to receive sex education rather than being withdrawn, the school will arrange this. </w:t>
      </w:r>
    </w:p>
    <w:p w14:paraId="45293CC6" w14:textId="77777777" w:rsidR="00C17A42" w:rsidRDefault="00E842A9">
      <w:pPr>
        <w:spacing w:after="113"/>
        <w:ind w:left="-5"/>
      </w:pPr>
      <w:r>
        <w:t xml:space="preserve">Requests for withdrawal should be put in writing using the form found in Appendix 3 of this policy and addressed to the </w:t>
      </w:r>
      <w:r w:rsidR="00B05DDC">
        <w:t>Principal</w:t>
      </w:r>
      <w:r>
        <w:t xml:space="preserve">. </w:t>
      </w:r>
    </w:p>
    <w:p w14:paraId="5A0D5969" w14:textId="77777777" w:rsidR="00C17A42" w:rsidRDefault="00E842A9">
      <w:pPr>
        <w:spacing w:after="112"/>
        <w:ind w:left="-5"/>
      </w:pPr>
      <w:r>
        <w:t xml:space="preserve">A copy of withdrawal requests will be placed in the </w:t>
      </w:r>
      <w:r w:rsidR="00581AF2">
        <w:t>student</w:t>
      </w:r>
      <w:r>
        <w:t xml:space="preserve">’s educational record. The </w:t>
      </w:r>
      <w:r w:rsidR="00581AF2">
        <w:t>Principal</w:t>
      </w:r>
      <w:r>
        <w:t xml:space="preserve"> will discuss the request with </w:t>
      </w:r>
      <w:r w:rsidR="00581AF2">
        <w:t>the parent/carer</w:t>
      </w:r>
      <w:r>
        <w:t xml:space="preserve"> and take appropriate action.  </w:t>
      </w:r>
    </w:p>
    <w:p w14:paraId="4D2BF70C" w14:textId="77777777" w:rsidR="00C17A42" w:rsidRDefault="00E842A9">
      <w:pPr>
        <w:ind w:left="-5"/>
      </w:pPr>
      <w:r>
        <w:t xml:space="preserve">Alternative work will be given to pupils who are withdrawn from sex education. </w:t>
      </w:r>
    </w:p>
    <w:p w14:paraId="2AB16266" w14:textId="77777777" w:rsidR="00C17A42" w:rsidRPr="00B05DDC" w:rsidRDefault="00E842A9">
      <w:pPr>
        <w:pStyle w:val="Heading2"/>
        <w:ind w:left="-5"/>
        <w:rPr>
          <w:color w:val="00B050"/>
        </w:rPr>
      </w:pPr>
      <w:r w:rsidRPr="00B05DDC">
        <w:rPr>
          <w:color w:val="00B050"/>
        </w:rPr>
        <w:t xml:space="preserve">9. Training </w:t>
      </w:r>
    </w:p>
    <w:p w14:paraId="7218B121" w14:textId="77777777" w:rsidR="00C17A42" w:rsidRDefault="00E842A9">
      <w:pPr>
        <w:ind w:left="-5"/>
      </w:pPr>
      <w:r>
        <w:t xml:space="preserve">Staff training on RSE is included in our continuing professional development calendar.  </w:t>
      </w:r>
    </w:p>
    <w:p w14:paraId="3850232B" w14:textId="77777777" w:rsidR="00C17A42" w:rsidRDefault="00E842A9">
      <w:pPr>
        <w:spacing w:after="172"/>
        <w:ind w:left="-5"/>
      </w:pPr>
      <w:r>
        <w:t xml:space="preserve">The </w:t>
      </w:r>
      <w:r w:rsidR="00581AF2">
        <w:t xml:space="preserve">Principal </w:t>
      </w:r>
      <w:r>
        <w:t xml:space="preserve">will also invite visitors from outside the school, such as school nurses or sexual health professionals, to provide support and training to staff teaching RSE. </w:t>
      </w:r>
    </w:p>
    <w:p w14:paraId="7561FCEA" w14:textId="77777777" w:rsidR="00C17A42" w:rsidRDefault="00E842A9">
      <w:pPr>
        <w:spacing w:line="259" w:lineRule="auto"/>
        <w:ind w:left="0" w:firstLine="0"/>
      </w:pPr>
      <w:r>
        <w:rPr>
          <w:b/>
          <w:color w:val="FF1F64"/>
          <w:sz w:val="28"/>
        </w:rPr>
        <w:t xml:space="preserve"> </w:t>
      </w:r>
    </w:p>
    <w:p w14:paraId="4B30841C" w14:textId="77777777" w:rsidR="00C17A42" w:rsidRPr="00B05DDC" w:rsidRDefault="00E842A9">
      <w:pPr>
        <w:pStyle w:val="Heading2"/>
        <w:ind w:left="-5"/>
        <w:rPr>
          <w:color w:val="00B050"/>
        </w:rPr>
      </w:pPr>
      <w:r w:rsidRPr="00B05DDC">
        <w:rPr>
          <w:color w:val="00B050"/>
        </w:rPr>
        <w:t xml:space="preserve">10. Monitoring arrangements </w:t>
      </w:r>
    </w:p>
    <w:p w14:paraId="1F48FD9E" w14:textId="77777777" w:rsidR="00C17A42" w:rsidRDefault="00E842A9">
      <w:pPr>
        <w:ind w:left="-5"/>
      </w:pPr>
      <w:r>
        <w:t>The delivery of RSE is monitored through learning walks, observations and book scrutin</w:t>
      </w:r>
      <w:r w:rsidR="0016792E">
        <w:t>y</w:t>
      </w:r>
      <w:r>
        <w:t xml:space="preserve">. </w:t>
      </w:r>
    </w:p>
    <w:p w14:paraId="4E3648E6" w14:textId="77777777" w:rsidR="00C17A42" w:rsidRDefault="00B05DDC">
      <w:pPr>
        <w:ind w:left="-5"/>
      </w:pPr>
      <w:r>
        <w:t>Student</w:t>
      </w:r>
      <w:r w:rsidR="00E842A9">
        <w:t xml:space="preserve">s’ development in RSE is monitored by class teachers as part of our internal assessment systems.  </w:t>
      </w:r>
    </w:p>
    <w:p w14:paraId="139789BB" w14:textId="77777777" w:rsidR="00C17A42" w:rsidRDefault="00E842A9">
      <w:pPr>
        <w:ind w:left="-5"/>
      </w:pPr>
      <w:r>
        <w:t xml:space="preserve">This policy will be reviewed annually.  </w:t>
      </w:r>
    </w:p>
    <w:p w14:paraId="378B8D2C" w14:textId="77777777" w:rsidR="00C17A42" w:rsidRDefault="00E842A9">
      <w:pPr>
        <w:spacing w:after="81" w:line="259" w:lineRule="auto"/>
        <w:ind w:left="0" w:firstLine="0"/>
      </w:pPr>
      <w:r>
        <w:t xml:space="preserve"> </w:t>
      </w:r>
    </w:p>
    <w:p w14:paraId="7FB39A56" w14:textId="77777777" w:rsidR="00C17A42" w:rsidRDefault="00E842A9">
      <w:pPr>
        <w:spacing w:after="102" w:line="259" w:lineRule="auto"/>
        <w:ind w:left="0" w:firstLine="0"/>
      </w:pPr>
      <w:r>
        <w:rPr>
          <w:sz w:val="20"/>
        </w:rPr>
        <w:t xml:space="preserve"> </w:t>
      </w:r>
    </w:p>
    <w:p w14:paraId="2834CEC7" w14:textId="77777777" w:rsidR="00C17A42" w:rsidRDefault="00E842A9">
      <w:pPr>
        <w:spacing w:after="0" w:line="259" w:lineRule="auto"/>
        <w:ind w:left="0" w:firstLine="0"/>
      </w:pPr>
      <w:r>
        <w:rPr>
          <w:sz w:val="20"/>
        </w:rPr>
        <w:t xml:space="preserve"> </w:t>
      </w:r>
    </w:p>
    <w:p w14:paraId="0CED73C0" w14:textId="77777777" w:rsidR="00C17A42" w:rsidRDefault="00C17A42">
      <w:pPr>
        <w:sectPr w:rsidR="00C17A42">
          <w:headerReference w:type="even" r:id="rId14"/>
          <w:headerReference w:type="default" r:id="rId15"/>
          <w:footerReference w:type="even" r:id="rId16"/>
          <w:footerReference w:type="default" r:id="rId17"/>
          <w:headerReference w:type="first" r:id="rId18"/>
          <w:footerReference w:type="first" r:id="rId19"/>
          <w:pgSz w:w="11899" w:h="16841"/>
          <w:pgMar w:top="1412" w:right="1081" w:bottom="350" w:left="1078" w:header="720" w:footer="720" w:gutter="0"/>
          <w:cols w:space="720"/>
          <w:titlePg/>
        </w:sectPr>
      </w:pPr>
    </w:p>
    <w:p w14:paraId="0C7E3CDC" w14:textId="77777777" w:rsidR="00C17A42" w:rsidRDefault="00E842A9">
      <w:pPr>
        <w:spacing w:after="138" w:line="259" w:lineRule="auto"/>
        <w:ind w:left="0" w:firstLine="0"/>
      </w:pPr>
      <w:r>
        <w:rPr>
          <w:sz w:val="20"/>
        </w:rPr>
        <w:lastRenderedPageBreak/>
        <w:t xml:space="preserve"> </w:t>
      </w:r>
    </w:p>
    <w:p w14:paraId="61F1688F" w14:textId="77777777" w:rsidR="00C17A42" w:rsidRPr="00B05DDC" w:rsidRDefault="00E842A9">
      <w:pPr>
        <w:spacing w:after="240" w:line="259" w:lineRule="auto"/>
        <w:ind w:left="-5"/>
        <w:rPr>
          <w:color w:val="00B050"/>
        </w:rPr>
      </w:pPr>
      <w:r w:rsidRPr="00B05DDC">
        <w:rPr>
          <w:b/>
          <w:color w:val="00B050"/>
          <w:sz w:val="24"/>
        </w:rPr>
        <w:t xml:space="preserve">Appendix 1: Curriculum map </w:t>
      </w:r>
    </w:p>
    <w:p w14:paraId="05452F56" w14:textId="77777777" w:rsidR="00C17A42" w:rsidRPr="00ED14ED" w:rsidRDefault="00E842A9" w:rsidP="00ED14ED">
      <w:pPr>
        <w:pStyle w:val="Heading3"/>
        <w:spacing w:after="0"/>
        <w:ind w:left="-5"/>
        <w:rPr>
          <w:color w:val="00B050"/>
        </w:rPr>
      </w:pPr>
      <w:r w:rsidRPr="00B05DDC">
        <w:rPr>
          <w:color w:val="00B050"/>
        </w:rPr>
        <w:t xml:space="preserve">Relationships and sex education curriculum map </w:t>
      </w:r>
      <w:r w:rsidR="00581AF2">
        <w:rPr>
          <w:color w:val="00B050"/>
        </w:rPr>
        <w:br/>
      </w:r>
    </w:p>
    <w:tbl>
      <w:tblPr>
        <w:tblStyle w:val="TableGrid"/>
        <w:tblW w:w="14593" w:type="dxa"/>
        <w:tblInd w:w="1" w:type="dxa"/>
        <w:tblCellMar>
          <w:top w:w="157" w:type="dxa"/>
          <w:left w:w="107" w:type="dxa"/>
          <w:right w:w="104" w:type="dxa"/>
        </w:tblCellMar>
        <w:tblLook w:val="04A0" w:firstRow="1" w:lastRow="0" w:firstColumn="1" w:lastColumn="0" w:noHBand="0" w:noVBand="1"/>
      </w:tblPr>
      <w:tblGrid>
        <w:gridCol w:w="1068"/>
        <w:gridCol w:w="13525"/>
      </w:tblGrid>
      <w:tr w:rsidR="00F34E51" w14:paraId="4CDA3FE9" w14:textId="77777777" w:rsidTr="00581AF2">
        <w:trPr>
          <w:trHeight w:val="436"/>
        </w:trPr>
        <w:tc>
          <w:tcPr>
            <w:tcW w:w="1068" w:type="dxa"/>
            <w:tcBorders>
              <w:top w:val="single" w:sz="4" w:space="0" w:color="B9B9B9"/>
              <w:left w:val="single" w:sz="4" w:space="0" w:color="B9B9B9"/>
              <w:bottom w:val="single" w:sz="4" w:space="0" w:color="B9B9B9"/>
              <w:right w:val="single" w:sz="4" w:space="0" w:color="B9B9B9"/>
            </w:tcBorders>
            <w:shd w:val="clear" w:color="auto" w:fill="00B050"/>
          </w:tcPr>
          <w:p w14:paraId="4A35B39C" w14:textId="77777777" w:rsidR="00F34E51" w:rsidRPr="00581AF2" w:rsidRDefault="00F34E51" w:rsidP="00F34E51">
            <w:pPr>
              <w:spacing w:after="0" w:line="259" w:lineRule="auto"/>
              <w:ind w:left="0" w:firstLine="0"/>
              <w:rPr>
                <w:b/>
                <w:color w:val="FFFFFF" w:themeColor="background1"/>
                <w:sz w:val="28"/>
                <w:szCs w:val="28"/>
              </w:rPr>
            </w:pPr>
            <w:r w:rsidRPr="00581AF2">
              <w:rPr>
                <w:b/>
                <w:color w:val="FFFFFF" w:themeColor="background1"/>
                <w:sz w:val="28"/>
                <w:szCs w:val="28"/>
              </w:rPr>
              <w:t>YEAR</w:t>
            </w:r>
          </w:p>
        </w:tc>
        <w:tc>
          <w:tcPr>
            <w:tcW w:w="13525" w:type="dxa"/>
            <w:tcBorders>
              <w:top w:val="single" w:sz="4" w:space="0" w:color="B9B9B9"/>
              <w:left w:val="single" w:sz="4" w:space="0" w:color="B9B9B9"/>
              <w:bottom w:val="single" w:sz="4" w:space="0" w:color="B9B9B9"/>
              <w:right w:val="single" w:sz="4" w:space="0" w:color="B9B9B9"/>
            </w:tcBorders>
            <w:shd w:val="clear" w:color="auto" w:fill="00B050"/>
            <w:vAlign w:val="center"/>
          </w:tcPr>
          <w:p w14:paraId="09383873" w14:textId="77777777" w:rsidR="00F34E51" w:rsidRPr="00581AF2" w:rsidRDefault="00F34E51" w:rsidP="00F34E51">
            <w:pPr>
              <w:spacing w:after="108" w:line="237" w:lineRule="auto"/>
              <w:ind w:left="460" w:firstLine="0"/>
              <w:rPr>
                <w:b/>
                <w:color w:val="FFFFFF" w:themeColor="background1"/>
                <w:sz w:val="28"/>
                <w:szCs w:val="28"/>
              </w:rPr>
            </w:pPr>
            <w:r w:rsidRPr="00581AF2">
              <w:rPr>
                <w:b/>
                <w:color w:val="FFFFFF" w:themeColor="background1"/>
                <w:sz w:val="28"/>
                <w:szCs w:val="28"/>
              </w:rPr>
              <w:t>TOPIC/THEME</w:t>
            </w:r>
          </w:p>
        </w:tc>
      </w:tr>
      <w:tr w:rsidR="00F34E51" w14:paraId="7612753D" w14:textId="77777777" w:rsidTr="00F34E51">
        <w:trPr>
          <w:trHeight w:val="436"/>
        </w:trPr>
        <w:tc>
          <w:tcPr>
            <w:tcW w:w="1068" w:type="dxa"/>
            <w:tcBorders>
              <w:top w:val="single" w:sz="4" w:space="0" w:color="B9B9B9"/>
              <w:left w:val="single" w:sz="4" w:space="0" w:color="B9B9B9"/>
              <w:bottom w:val="single" w:sz="4" w:space="0" w:color="B9B9B9"/>
              <w:right w:val="single" w:sz="4" w:space="0" w:color="B9B9B9"/>
            </w:tcBorders>
          </w:tcPr>
          <w:p w14:paraId="6BD2A6F5" w14:textId="77777777" w:rsidR="00F34E51" w:rsidRDefault="00F34E51" w:rsidP="00F34E51">
            <w:pPr>
              <w:spacing w:after="0" w:line="259" w:lineRule="auto"/>
              <w:ind w:left="0" w:firstLine="0"/>
            </w:pPr>
            <w:r>
              <w:t xml:space="preserve">Year 7 </w:t>
            </w:r>
          </w:p>
        </w:tc>
        <w:tc>
          <w:tcPr>
            <w:tcW w:w="13525" w:type="dxa"/>
            <w:tcBorders>
              <w:top w:val="single" w:sz="4" w:space="0" w:color="B9B9B9"/>
              <w:left w:val="single" w:sz="4" w:space="0" w:color="B9B9B9"/>
              <w:bottom w:val="single" w:sz="4" w:space="0" w:color="B9B9B9"/>
              <w:right w:val="single" w:sz="4" w:space="0" w:color="B9B9B9"/>
            </w:tcBorders>
            <w:vAlign w:val="center"/>
          </w:tcPr>
          <w:p w14:paraId="0B5BF2A1" w14:textId="77777777" w:rsidR="00F34E51" w:rsidRDefault="00F34E51" w:rsidP="00F34E51">
            <w:pPr>
              <w:numPr>
                <w:ilvl w:val="0"/>
                <w:numId w:val="5"/>
              </w:numPr>
              <w:spacing w:after="108" w:line="237" w:lineRule="auto"/>
              <w:ind w:hanging="360"/>
            </w:pPr>
            <w:r>
              <w:t xml:space="preserve">Types of relationships </w:t>
            </w:r>
            <w:r w:rsidR="00581AF2">
              <w:t xml:space="preserve">– </w:t>
            </w:r>
            <w:r>
              <w:t>nature, importance of marriage, civil partnerships and other stable long-term relationships; roles and responsibilities of parents, carers and children in families</w:t>
            </w:r>
          </w:p>
          <w:p w14:paraId="6177B412" w14:textId="77777777" w:rsidR="00581AF2" w:rsidRDefault="00F34E51" w:rsidP="00581AF2">
            <w:pPr>
              <w:numPr>
                <w:ilvl w:val="0"/>
                <w:numId w:val="5"/>
              </w:numPr>
              <w:spacing w:after="106" w:line="239" w:lineRule="auto"/>
              <w:ind w:hanging="360"/>
            </w:pPr>
            <w:r>
              <w:t xml:space="preserve">Diversity, Discrimination and Rights </w:t>
            </w:r>
            <w:r w:rsidR="00581AF2">
              <w:t xml:space="preserve">– </w:t>
            </w:r>
            <w:r>
              <w:t xml:space="preserve">the similarities, differences and diversity among people of different race, culture, ability, disability, sex, gender identity, age and sexual orientation and the impact of stereotyping, prejudice, bullying, discrimination on individuals and communities </w:t>
            </w:r>
          </w:p>
          <w:p w14:paraId="48440F79" w14:textId="77777777" w:rsidR="00F34E51" w:rsidRDefault="00F34E51" w:rsidP="00581AF2">
            <w:pPr>
              <w:numPr>
                <w:ilvl w:val="0"/>
                <w:numId w:val="5"/>
              </w:numPr>
              <w:spacing w:after="106" w:line="239" w:lineRule="auto"/>
              <w:ind w:hanging="360"/>
            </w:pPr>
            <w:r>
              <w:t>Influence of the Media</w:t>
            </w:r>
            <w:r w:rsidR="00581AF2">
              <w:t xml:space="preserve"> </w:t>
            </w:r>
            <w:r w:rsidR="00581AF2">
              <w:t xml:space="preserve">– </w:t>
            </w:r>
            <w:r>
              <w:t>internet and digital safety awareness, how young people are portrayed in the media and how this can impact self-confidence and resilience</w:t>
            </w:r>
          </w:p>
        </w:tc>
      </w:tr>
      <w:tr w:rsidR="00F34E51" w14:paraId="22CCD1D2" w14:textId="77777777" w:rsidTr="00F34E51">
        <w:trPr>
          <w:trHeight w:val="2249"/>
        </w:trPr>
        <w:tc>
          <w:tcPr>
            <w:tcW w:w="1068" w:type="dxa"/>
            <w:tcBorders>
              <w:top w:val="single" w:sz="4" w:space="0" w:color="B9B9B9"/>
              <w:left w:val="single" w:sz="4" w:space="0" w:color="B9B9B9"/>
              <w:bottom w:val="single" w:sz="4" w:space="0" w:color="B9B9B9"/>
              <w:right w:val="single" w:sz="4" w:space="0" w:color="B9B9B9"/>
            </w:tcBorders>
          </w:tcPr>
          <w:p w14:paraId="3D288EA9" w14:textId="77777777" w:rsidR="00F34E51" w:rsidRDefault="00F34E51" w:rsidP="00F34E51">
            <w:pPr>
              <w:spacing w:after="0" w:line="259" w:lineRule="auto"/>
              <w:ind w:left="0" w:firstLine="0"/>
            </w:pPr>
            <w:r>
              <w:t xml:space="preserve">Year 8 </w:t>
            </w:r>
          </w:p>
        </w:tc>
        <w:tc>
          <w:tcPr>
            <w:tcW w:w="13525" w:type="dxa"/>
            <w:tcBorders>
              <w:top w:val="single" w:sz="4" w:space="0" w:color="B9B9B9"/>
              <w:left w:val="single" w:sz="4" w:space="0" w:color="B9B9B9"/>
              <w:bottom w:val="single" w:sz="4" w:space="0" w:color="B9B9B9"/>
              <w:right w:val="single" w:sz="4" w:space="0" w:color="B9B9B9"/>
            </w:tcBorders>
            <w:vAlign w:val="center"/>
          </w:tcPr>
          <w:p w14:paraId="57F5B9A4" w14:textId="77777777" w:rsidR="00F34E51" w:rsidRDefault="00F34E51" w:rsidP="00F34E51">
            <w:pPr>
              <w:numPr>
                <w:ilvl w:val="0"/>
                <w:numId w:val="6"/>
              </w:numPr>
              <w:spacing w:after="104" w:line="239" w:lineRule="auto"/>
              <w:ind w:hanging="360"/>
            </w:pPr>
            <w:r>
              <w:t xml:space="preserve">Health and Hygiene </w:t>
            </w:r>
            <w:r w:rsidR="00581AF2">
              <w:t xml:space="preserve">– </w:t>
            </w:r>
            <w:r>
              <w:t>preparation for changes to the body; what puberty is and what it entails; importance of taking increased responsibility for personal hygiene. Students will learn basic first aid and how to support others around them</w:t>
            </w:r>
          </w:p>
          <w:p w14:paraId="08DFB707" w14:textId="77777777" w:rsidR="00F34E51" w:rsidRDefault="00F34E51" w:rsidP="00F34E51">
            <w:pPr>
              <w:numPr>
                <w:ilvl w:val="0"/>
                <w:numId w:val="6"/>
              </w:numPr>
              <w:spacing w:after="106" w:line="239" w:lineRule="auto"/>
              <w:ind w:hanging="360"/>
            </w:pPr>
            <w:r>
              <w:t>Diversity and Sexual identity</w:t>
            </w:r>
            <w:r w:rsidR="00581AF2">
              <w:t xml:space="preserve"> </w:t>
            </w:r>
            <w:r w:rsidR="00581AF2">
              <w:t>–</w:t>
            </w:r>
            <w:r>
              <w:t xml:space="preserve"> the difference between sex, gender, identity and sexual orientation; to recognise that there is diversity in sexual attraction and developing sexual identity. A Brook delivered session on the dangers of sexting and social media</w:t>
            </w:r>
          </w:p>
          <w:p w14:paraId="097D30FB" w14:textId="77777777" w:rsidR="00F34E51" w:rsidRDefault="00F34E51" w:rsidP="00F34E51">
            <w:pPr>
              <w:numPr>
                <w:ilvl w:val="0"/>
                <w:numId w:val="5"/>
              </w:numPr>
              <w:spacing w:after="0" w:line="259" w:lineRule="auto"/>
              <w:ind w:hanging="360"/>
            </w:pPr>
            <w:r>
              <w:t xml:space="preserve">Consent </w:t>
            </w:r>
            <w:r w:rsidR="00581AF2">
              <w:t xml:space="preserve">– </w:t>
            </w:r>
            <w:r>
              <w:t>that consent is freely given and that being pressurised, manipulated or coerced is not consent; the responsibility of the seeker of consent and the importance of respecting the decision</w:t>
            </w:r>
          </w:p>
        </w:tc>
      </w:tr>
      <w:tr w:rsidR="00F34E51" w14:paraId="1A823F2D" w14:textId="77777777" w:rsidTr="00F34E51">
        <w:trPr>
          <w:trHeight w:val="1951"/>
        </w:trPr>
        <w:tc>
          <w:tcPr>
            <w:tcW w:w="1068" w:type="dxa"/>
            <w:tcBorders>
              <w:top w:val="single" w:sz="4" w:space="0" w:color="B9B9B9"/>
              <w:left w:val="single" w:sz="4" w:space="0" w:color="B9B9B9"/>
              <w:bottom w:val="single" w:sz="4" w:space="0" w:color="B9B9B9"/>
              <w:right w:val="single" w:sz="4" w:space="0" w:color="B9B9B9"/>
            </w:tcBorders>
          </w:tcPr>
          <w:p w14:paraId="269A2774" w14:textId="77777777" w:rsidR="00F34E51" w:rsidRDefault="00F34E51" w:rsidP="00F34E51">
            <w:pPr>
              <w:spacing w:after="0" w:line="259" w:lineRule="auto"/>
              <w:ind w:left="0" w:firstLine="0"/>
            </w:pPr>
            <w:r>
              <w:t xml:space="preserve">Year 9 </w:t>
            </w:r>
          </w:p>
        </w:tc>
        <w:tc>
          <w:tcPr>
            <w:tcW w:w="13525" w:type="dxa"/>
            <w:tcBorders>
              <w:top w:val="single" w:sz="4" w:space="0" w:color="B9B9B9"/>
              <w:left w:val="single" w:sz="4" w:space="0" w:color="B9B9B9"/>
              <w:bottom w:val="single" w:sz="4" w:space="0" w:color="B9B9B9"/>
              <w:right w:val="single" w:sz="4" w:space="0" w:color="B9B9B9"/>
            </w:tcBorders>
            <w:vAlign w:val="center"/>
          </w:tcPr>
          <w:p w14:paraId="02E84F88" w14:textId="77777777" w:rsidR="00F34E51" w:rsidRDefault="00F34E51" w:rsidP="00F34E51">
            <w:pPr>
              <w:numPr>
                <w:ilvl w:val="0"/>
                <w:numId w:val="7"/>
              </w:numPr>
              <w:spacing w:after="106" w:line="240" w:lineRule="auto"/>
              <w:ind w:right="103" w:hanging="360"/>
              <w:jc w:val="both"/>
            </w:pPr>
            <w:r>
              <w:t xml:space="preserve">Diversity and Discrimination – A lesson on equality laws and the protected characteristics in the UK with regard to discrimination. This includes gender, sexual orientation, reassignment status, marital status and pregnancy / maternity rights. Homophobia is explored in detail as a form of discrimination. Using Stonewall Resources to support educating students regarding LGTBQ issues </w:t>
            </w:r>
          </w:p>
          <w:p w14:paraId="253FC556" w14:textId="77777777" w:rsidR="00F34E51" w:rsidRDefault="00F34E51" w:rsidP="00F34E51">
            <w:pPr>
              <w:numPr>
                <w:ilvl w:val="0"/>
                <w:numId w:val="6"/>
              </w:numPr>
              <w:spacing w:after="0" w:line="259" w:lineRule="auto"/>
              <w:ind w:hanging="360"/>
            </w:pPr>
            <w:r>
              <w:t>Healthy Relationships – A lesson that explores healthy relationships and potential signs of unhealthy or abusive behaviours in young people’s relationships. It emphasises healthy trusting relationships</w:t>
            </w:r>
          </w:p>
        </w:tc>
      </w:tr>
    </w:tbl>
    <w:p w14:paraId="11BE5E0B" w14:textId="77777777" w:rsidR="0016792E" w:rsidRDefault="0016792E" w:rsidP="00F34E51">
      <w:pPr>
        <w:spacing w:after="120" w:line="259" w:lineRule="auto"/>
        <w:ind w:left="0" w:firstLine="0"/>
      </w:pPr>
    </w:p>
    <w:p w14:paraId="4F2A846B" w14:textId="77777777" w:rsidR="0016792E" w:rsidRDefault="0016792E">
      <w:pPr>
        <w:spacing w:after="120" w:line="259" w:lineRule="auto"/>
        <w:ind w:left="-5"/>
      </w:pPr>
    </w:p>
    <w:tbl>
      <w:tblPr>
        <w:tblStyle w:val="TableGrid"/>
        <w:tblW w:w="14595" w:type="dxa"/>
        <w:tblInd w:w="1" w:type="dxa"/>
        <w:tblCellMar>
          <w:top w:w="157" w:type="dxa"/>
          <w:left w:w="107" w:type="dxa"/>
          <w:right w:w="83" w:type="dxa"/>
        </w:tblCellMar>
        <w:tblLook w:val="04A0" w:firstRow="1" w:lastRow="0" w:firstColumn="1" w:lastColumn="0" w:noHBand="0" w:noVBand="1"/>
      </w:tblPr>
      <w:tblGrid>
        <w:gridCol w:w="992"/>
        <w:gridCol w:w="13603"/>
      </w:tblGrid>
      <w:tr w:rsidR="00ED14ED" w14:paraId="2BFFEE59" w14:textId="77777777" w:rsidTr="00581AF2">
        <w:trPr>
          <w:trHeight w:val="460"/>
        </w:trPr>
        <w:tc>
          <w:tcPr>
            <w:tcW w:w="992" w:type="dxa"/>
            <w:tcBorders>
              <w:top w:val="single" w:sz="4" w:space="0" w:color="B9B9B9"/>
              <w:left w:val="single" w:sz="4" w:space="0" w:color="B9B9B9"/>
              <w:bottom w:val="single" w:sz="4" w:space="0" w:color="B9B9B9"/>
              <w:right w:val="single" w:sz="4" w:space="0" w:color="B9B9B9"/>
            </w:tcBorders>
            <w:shd w:val="clear" w:color="auto" w:fill="00B050"/>
          </w:tcPr>
          <w:p w14:paraId="2D26CE18" w14:textId="77777777" w:rsidR="00ED14ED" w:rsidRPr="00581AF2" w:rsidRDefault="00ED14ED">
            <w:pPr>
              <w:spacing w:after="0" w:line="259" w:lineRule="auto"/>
              <w:ind w:left="0" w:firstLine="0"/>
              <w:rPr>
                <w:b/>
                <w:color w:val="FFFFFF" w:themeColor="background1"/>
                <w:sz w:val="28"/>
                <w:szCs w:val="28"/>
              </w:rPr>
            </w:pPr>
            <w:r w:rsidRPr="00581AF2">
              <w:rPr>
                <w:b/>
                <w:color w:val="FFFFFF" w:themeColor="background1"/>
                <w:sz w:val="28"/>
                <w:szCs w:val="28"/>
              </w:rPr>
              <w:t>YEAR</w:t>
            </w:r>
          </w:p>
        </w:tc>
        <w:tc>
          <w:tcPr>
            <w:tcW w:w="13603" w:type="dxa"/>
            <w:tcBorders>
              <w:top w:val="single" w:sz="4" w:space="0" w:color="B9B9B9"/>
              <w:left w:val="single" w:sz="4" w:space="0" w:color="B9B9B9"/>
              <w:bottom w:val="single" w:sz="4" w:space="0" w:color="B9B9B9"/>
              <w:right w:val="single" w:sz="4" w:space="0" w:color="B9B9B9"/>
            </w:tcBorders>
            <w:shd w:val="clear" w:color="auto" w:fill="00B050"/>
            <w:vAlign w:val="center"/>
          </w:tcPr>
          <w:p w14:paraId="44BD44A9" w14:textId="77777777" w:rsidR="00ED14ED" w:rsidRPr="00581AF2" w:rsidRDefault="00ED14ED" w:rsidP="00ED14ED">
            <w:pPr>
              <w:spacing w:after="58" w:line="259" w:lineRule="auto"/>
              <w:ind w:left="460" w:firstLine="0"/>
              <w:rPr>
                <w:b/>
                <w:color w:val="FFFFFF" w:themeColor="background1"/>
                <w:sz w:val="28"/>
                <w:szCs w:val="28"/>
              </w:rPr>
            </w:pPr>
            <w:r w:rsidRPr="00581AF2">
              <w:rPr>
                <w:b/>
                <w:color w:val="FFFFFF" w:themeColor="background1"/>
                <w:sz w:val="28"/>
                <w:szCs w:val="28"/>
              </w:rPr>
              <w:t>TOPIC/THEME</w:t>
            </w:r>
          </w:p>
        </w:tc>
      </w:tr>
      <w:tr w:rsidR="00F34E51" w14:paraId="562C2235" w14:textId="77777777" w:rsidTr="00ED14ED">
        <w:trPr>
          <w:trHeight w:val="460"/>
        </w:trPr>
        <w:tc>
          <w:tcPr>
            <w:tcW w:w="992" w:type="dxa"/>
            <w:tcBorders>
              <w:top w:val="single" w:sz="4" w:space="0" w:color="B9B9B9"/>
              <w:left w:val="single" w:sz="4" w:space="0" w:color="B9B9B9"/>
              <w:bottom w:val="single" w:sz="4" w:space="0" w:color="B9B9B9"/>
              <w:right w:val="single" w:sz="4" w:space="0" w:color="B9B9B9"/>
            </w:tcBorders>
          </w:tcPr>
          <w:p w14:paraId="146795D7" w14:textId="77777777" w:rsidR="00F34E51" w:rsidRDefault="00F34E51">
            <w:pPr>
              <w:spacing w:after="0" w:line="259" w:lineRule="auto"/>
              <w:ind w:left="0" w:firstLine="0"/>
            </w:pPr>
            <w:bookmarkStart w:id="1" w:name="_Hlk55500893"/>
            <w:r>
              <w:t xml:space="preserve">Year 10 </w:t>
            </w:r>
          </w:p>
        </w:tc>
        <w:tc>
          <w:tcPr>
            <w:tcW w:w="13603" w:type="dxa"/>
            <w:tcBorders>
              <w:top w:val="single" w:sz="4" w:space="0" w:color="B9B9B9"/>
              <w:left w:val="single" w:sz="4" w:space="0" w:color="B9B9B9"/>
              <w:bottom w:val="single" w:sz="4" w:space="0" w:color="B9B9B9"/>
              <w:right w:val="single" w:sz="4" w:space="0" w:color="B9B9B9"/>
            </w:tcBorders>
            <w:vAlign w:val="center"/>
          </w:tcPr>
          <w:p w14:paraId="64EC13D9" w14:textId="77777777" w:rsidR="00F34E51" w:rsidRDefault="00F34E51">
            <w:pPr>
              <w:numPr>
                <w:ilvl w:val="0"/>
                <w:numId w:val="8"/>
              </w:numPr>
              <w:spacing w:after="58" w:line="259" w:lineRule="auto"/>
              <w:ind w:hanging="360"/>
            </w:pPr>
            <w:r>
              <w:t xml:space="preserve">Sex in the Media </w:t>
            </w:r>
            <w:r w:rsidR="00581AF2">
              <w:t xml:space="preserve">– </w:t>
            </w:r>
            <w:r>
              <w:t>sexism, gender norms and how genders can be portrayed in the media and impact on people in real life</w:t>
            </w:r>
          </w:p>
          <w:p w14:paraId="4FC25541" w14:textId="77777777" w:rsidR="00F34E51" w:rsidRDefault="00F34E51">
            <w:pPr>
              <w:numPr>
                <w:ilvl w:val="0"/>
                <w:numId w:val="8"/>
              </w:numPr>
              <w:spacing w:after="58" w:line="259" w:lineRule="auto"/>
              <w:ind w:hanging="360"/>
            </w:pPr>
            <w:r>
              <w:t xml:space="preserve">Consent – a lesson that explicitly teaches the line of consent and how to ensure all sexual activity is consensual and healthy </w:t>
            </w:r>
          </w:p>
          <w:p w14:paraId="6D4D8E41" w14:textId="77777777" w:rsidR="00581AF2" w:rsidRDefault="00F34E51" w:rsidP="00581AF2">
            <w:pPr>
              <w:numPr>
                <w:ilvl w:val="0"/>
                <w:numId w:val="8"/>
              </w:numPr>
              <w:spacing w:after="109" w:line="237" w:lineRule="auto"/>
              <w:ind w:hanging="360"/>
            </w:pPr>
            <w:r>
              <w:t>HIV Awareness – in conjunction with positive speakers from the George House Trust students are taught about HIV, the risks and the myths and stigmas attached to the disease</w:t>
            </w:r>
          </w:p>
          <w:p w14:paraId="5357462E" w14:textId="77777777" w:rsidR="00F34E51" w:rsidRDefault="00F34E51" w:rsidP="00581AF2">
            <w:pPr>
              <w:numPr>
                <w:ilvl w:val="0"/>
                <w:numId w:val="8"/>
              </w:numPr>
              <w:spacing w:after="109" w:line="237" w:lineRule="auto"/>
              <w:ind w:hanging="360"/>
            </w:pPr>
            <w:r>
              <w:t xml:space="preserve">Contraception lesson </w:t>
            </w:r>
            <w:r w:rsidR="00581AF2">
              <w:t>–</w:t>
            </w:r>
            <w:r>
              <w:t xml:space="preserve"> a lesson that explicitly teaches all forms of contraception but focuses on the safe and effective use of the condom</w:t>
            </w:r>
          </w:p>
        </w:tc>
      </w:tr>
      <w:tr w:rsidR="00F34E51" w14:paraId="3DC02FC3" w14:textId="77777777" w:rsidTr="00ED14ED">
        <w:trPr>
          <w:trHeight w:val="2177"/>
        </w:trPr>
        <w:tc>
          <w:tcPr>
            <w:tcW w:w="992" w:type="dxa"/>
            <w:tcBorders>
              <w:top w:val="single" w:sz="4" w:space="0" w:color="B9B9B9"/>
              <w:left w:val="single" w:sz="4" w:space="0" w:color="B9B9B9"/>
              <w:bottom w:val="single" w:sz="4" w:space="0" w:color="B9B9B9"/>
              <w:right w:val="single" w:sz="4" w:space="0" w:color="B9B9B9"/>
            </w:tcBorders>
          </w:tcPr>
          <w:p w14:paraId="762940BD" w14:textId="77777777" w:rsidR="00F34E51" w:rsidRDefault="00F34E51">
            <w:pPr>
              <w:spacing w:after="0" w:line="259" w:lineRule="auto"/>
              <w:ind w:left="0" w:firstLine="0"/>
            </w:pPr>
            <w:r>
              <w:t xml:space="preserve">Year 11 </w:t>
            </w:r>
          </w:p>
        </w:tc>
        <w:tc>
          <w:tcPr>
            <w:tcW w:w="13603" w:type="dxa"/>
            <w:tcBorders>
              <w:top w:val="single" w:sz="4" w:space="0" w:color="B9B9B9"/>
              <w:left w:val="single" w:sz="4" w:space="0" w:color="B9B9B9"/>
              <w:bottom w:val="single" w:sz="4" w:space="0" w:color="B9B9B9"/>
              <w:right w:val="single" w:sz="4" w:space="0" w:color="B9B9B9"/>
            </w:tcBorders>
            <w:vAlign w:val="center"/>
          </w:tcPr>
          <w:p w14:paraId="27A58BAC" w14:textId="77777777" w:rsidR="00F34E51" w:rsidRDefault="00F34E51">
            <w:pPr>
              <w:numPr>
                <w:ilvl w:val="0"/>
                <w:numId w:val="9"/>
              </w:numPr>
              <w:spacing w:after="106" w:line="239" w:lineRule="auto"/>
              <w:ind w:hanging="360"/>
            </w:pPr>
            <w:r>
              <w:t xml:space="preserve">Planet Porn – a Brook lesson that explores how the increasing accessibility of porn can affect young people’s understanding of the reality of sex and relationships. </w:t>
            </w:r>
          </w:p>
          <w:p w14:paraId="14EC0673" w14:textId="77777777" w:rsidR="00F34E51" w:rsidRDefault="00F34E51">
            <w:pPr>
              <w:numPr>
                <w:ilvl w:val="0"/>
                <w:numId w:val="8"/>
              </w:numPr>
              <w:spacing w:after="0" w:line="259" w:lineRule="auto"/>
              <w:ind w:hanging="360"/>
            </w:pPr>
            <w:r>
              <w:t>Sexting and the Consequences – A lesson that explores ‘sexting’ and its legal and moral consequences</w:t>
            </w:r>
          </w:p>
        </w:tc>
      </w:tr>
    </w:tbl>
    <w:p w14:paraId="10F51858" w14:textId="77777777" w:rsidR="00C17A42" w:rsidRDefault="00C17A42" w:rsidP="0016792E">
      <w:pPr>
        <w:spacing w:after="80" w:line="259" w:lineRule="auto"/>
        <w:ind w:left="0" w:firstLine="0"/>
        <w:jc w:val="both"/>
        <w:rPr>
          <w:b/>
          <w:color w:val="7F7F7F"/>
          <w:sz w:val="24"/>
        </w:rPr>
      </w:pPr>
    </w:p>
    <w:p w14:paraId="25B3ACE8" w14:textId="77777777" w:rsidR="00ED14ED" w:rsidRDefault="00ED14ED" w:rsidP="0016792E">
      <w:pPr>
        <w:spacing w:after="80" w:line="259" w:lineRule="auto"/>
        <w:ind w:left="0" w:firstLine="0"/>
        <w:jc w:val="both"/>
        <w:rPr>
          <w:b/>
          <w:color w:val="7F7F7F"/>
          <w:sz w:val="24"/>
        </w:rPr>
      </w:pPr>
    </w:p>
    <w:bookmarkEnd w:id="1"/>
    <w:p w14:paraId="78FCF7F3" w14:textId="77777777" w:rsidR="0016792E" w:rsidRDefault="0016792E" w:rsidP="0016792E">
      <w:pPr>
        <w:spacing w:after="80" w:line="259" w:lineRule="auto"/>
        <w:ind w:left="0" w:firstLine="0"/>
        <w:jc w:val="both"/>
      </w:pPr>
    </w:p>
    <w:p w14:paraId="1BC123E9" w14:textId="77777777" w:rsidR="0016792E" w:rsidRDefault="0016792E" w:rsidP="0016792E">
      <w:pPr>
        <w:spacing w:after="80" w:line="259" w:lineRule="auto"/>
        <w:ind w:left="0" w:firstLine="0"/>
        <w:jc w:val="both"/>
      </w:pPr>
    </w:p>
    <w:p w14:paraId="5B8B5438" w14:textId="77777777" w:rsidR="0016792E" w:rsidRDefault="0016792E" w:rsidP="0016792E">
      <w:pPr>
        <w:spacing w:after="80" w:line="259" w:lineRule="auto"/>
        <w:ind w:left="0" w:firstLine="0"/>
        <w:jc w:val="both"/>
      </w:pPr>
    </w:p>
    <w:p w14:paraId="0B2AD97D" w14:textId="77777777" w:rsidR="0016792E" w:rsidRDefault="0016792E" w:rsidP="0016792E">
      <w:pPr>
        <w:spacing w:after="80" w:line="259" w:lineRule="auto"/>
        <w:ind w:left="0" w:firstLine="0"/>
        <w:jc w:val="both"/>
      </w:pPr>
    </w:p>
    <w:p w14:paraId="05E64E88" w14:textId="77777777" w:rsidR="0016792E" w:rsidRDefault="0016792E" w:rsidP="0016792E">
      <w:pPr>
        <w:spacing w:after="80" w:line="259" w:lineRule="auto"/>
        <w:ind w:left="0" w:firstLine="0"/>
        <w:jc w:val="both"/>
      </w:pPr>
    </w:p>
    <w:p w14:paraId="6F5F5AC5" w14:textId="77777777" w:rsidR="0016792E" w:rsidRDefault="0016792E" w:rsidP="0016792E">
      <w:pPr>
        <w:spacing w:after="80" w:line="259" w:lineRule="auto"/>
        <w:ind w:left="0" w:firstLine="0"/>
        <w:jc w:val="both"/>
      </w:pPr>
    </w:p>
    <w:p w14:paraId="382A2D94" w14:textId="77777777" w:rsidR="00ED14ED" w:rsidRDefault="00ED14ED" w:rsidP="0016792E">
      <w:pPr>
        <w:spacing w:after="80" w:line="259" w:lineRule="auto"/>
        <w:ind w:left="0" w:firstLine="0"/>
        <w:jc w:val="both"/>
      </w:pPr>
    </w:p>
    <w:p w14:paraId="452363E7" w14:textId="77777777" w:rsidR="0016792E" w:rsidRDefault="0016792E" w:rsidP="0016792E">
      <w:pPr>
        <w:spacing w:after="80" w:line="259" w:lineRule="auto"/>
        <w:ind w:left="0" w:firstLine="0"/>
        <w:jc w:val="both"/>
      </w:pPr>
    </w:p>
    <w:p w14:paraId="79BC6649" w14:textId="77777777" w:rsidR="00B05DDC" w:rsidRPr="00B05DDC" w:rsidRDefault="00E842A9">
      <w:pPr>
        <w:pStyle w:val="Heading4"/>
        <w:ind w:left="-5"/>
        <w:rPr>
          <w:color w:val="00B050"/>
        </w:rPr>
      </w:pPr>
      <w:r w:rsidRPr="00B05DDC">
        <w:rPr>
          <w:color w:val="00B050"/>
        </w:rPr>
        <w:lastRenderedPageBreak/>
        <w:t xml:space="preserve">Appendix 2: </w:t>
      </w:r>
    </w:p>
    <w:p w14:paraId="4BAD08C3" w14:textId="77777777" w:rsidR="00B05DDC" w:rsidRPr="00ED14ED" w:rsidRDefault="00E842A9" w:rsidP="00ED14ED">
      <w:pPr>
        <w:pStyle w:val="Heading4"/>
        <w:ind w:left="0" w:firstLine="0"/>
        <w:rPr>
          <w:color w:val="00B050"/>
        </w:rPr>
      </w:pPr>
      <w:r w:rsidRPr="00B05DDC">
        <w:rPr>
          <w:color w:val="00B050"/>
        </w:rPr>
        <w:t xml:space="preserve">By the end of secondary school </w:t>
      </w:r>
      <w:r w:rsidR="00ED14ED">
        <w:rPr>
          <w:color w:val="00B050"/>
        </w:rPr>
        <w:t>students</w:t>
      </w:r>
      <w:r w:rsidRPr="00B05DDC">
        <w:rPr>
          <w:color w:val="00B050"/>
        </w:rPr>
        <w:t xml:space="preserve"> should know </w:t>
      </w:r>
    </w:p>
    <w:tbl>
      <w:tblPr>
        <w:tblStyle w:val="TableGrid"/>
        <w:tblW w:w="14022" w:type="dxa"/>
        <w:tblInd w:w="1" w:type="dxa"/>
        <w:tblCellMar>
          <w:top w:w="102" w:type="dxa"/>
          <w:left w:w="107" w:type="dxa"/>
          <w:right w:w="58" w:type="dxa"/>
        </w:tblCellMar>
        <w:tblLook w:val="04A0" w:firstRow="1" w:lastRow="0" w:firstColumn="1" w:lastColumn="0" w:noHBand="0" w:noVBand="1"/>
      </w:tblPr>
      <w:tblGrid>
        <w:gridCol w:w="1422"/>
        <w:gridCol w:w="12600"/>
      </w:tblGrid>
      <w:tr w:rsidR="00ED14ED" w14:paraId="3E422246" w14:textId="77777777" w:rsidTr="00581AF2">
        <w:trPr>
          <w:trHeight w:val="391"/>
        </w:trPr>
        <w:tc>
          <w:tcPr>
            <w:tcW w:w="1422" w:type="dxa"/>
            <w:tcBorders>
              <w:top w:val="single" w:sz="4" w:space="0" w:color="B9B9B9"/>
              <w:left w:val="single" w:sz="4" w:space="0" w:color="B9B9B9"/>
              <w:bottom w:val="single" w:sz="4" w:space="0" w:color="B9B9B9"/>
              <w:right w:val="single" w:sz="4" w:space="0" w:color="B9B9B9"/>
            </w:tcBorders>
            <w:shd w:val="clear" w:color="auto" w:fill="00B050"/>
          </w:tcPr>
          <w:p w14:paraId="4835FFA0" w14:textId="77777777" w:rsidR="00ED14ED" w:rsidRPr="00581AF2" w:rsidRDefault="00ED14ED">
            <w:pPr>
              <w:spacing w:after="0" w:line="259" w:lineRule="auto"/>
              <w:ind w:left="0" w:firstLine="0"/>
              <w:rPr>
                <w:b/>
                <w:color w:val="FFFFFF" w:themeColor="background1"/>
                <w:sz w:val="28"/>
                <w:szCs w:val="28"/>
              </w:rPr>
            </w:pPr>
            <w:r w:rsidRPr="00581AF2">
              <w:rPr>
                <w:b/>
                <w:color w:val="FFFFFF" w:themeColor="background1"/>
                <w:sz w:val="28"/>
                <w:szCs w:val="28"/>
              </w:rPr>
              <w:t>TOPIC</w:t>
            </w:r>
          </w:p>
        </w:tc>
        <w:tc>
          <w:tcPr>
            <w:tcW w:w="12600" w:type="dxa"/>
            <w:tcBorders>
              <w:top w:val="single" w:sz="4" w:space="0" w:color="B9B9B9"/>
              <w:left w:val="single" w:sz="4" w:space="0" w:color="B9B9B9"/>
              <w:bottom w:val="single" w:sz="4" w:space="0" w:color="B9B9B9"/>
              <w:right w:val="single" w:sz="4" w:space="0" w:color="B9B9B9"/>
            </w:tcBorders>
            <w:shd w:val="clear" w:color="auto" w:fill="00B050"/>
            <w:vAlign w:val="center"/>
          </w:tcPr>
          <w:p w14:paraId="5A9C6E59" w14:textId="77777777" w:rsidR="00ED14ED" w:rsidRPr="00581AF2" w:rsidRDefault="00ED14ED" w:rsidP="00ED14ED">
            <w:pPr>
              <w:spacing w:after="58" w:line="259" w:lineRule="auto"/>
              <w:ind w:left="1" w:firstLine="0"/>
              <w:rPr>
                <w:b/>
                <w:color w:val="FFFFFF" w:themeColor="background1"/>
                <w:sz w:val="28"/>
                <w:szCs w:val="28"/>
              </w:rPr>
            </w:pPr>
            <w:r w:rsidRPr="00581AF2">
              <w:rPr>
                <w:b/>
                <w:color w:val="FFFFFF" w:themeColor="background1"/>
                <w:sz w:val="28"/>
                <w:szCs w:val="28"/>
              </w:rPr>
              <w:t>STUDENTS SHOULD KNOW</w:t>
            </w:r>
          </w:p>
        </w:tc>
      </w:tr>
      <w:tr w:rsidR="00ED14ED" w14:paraId="1199F955" w14:textId="77777777" w:rsidTr="00ED14ED">
        <w:trPr>
          <w:trHeight w:val="391"/>
        </w:trPr>
        <w:tc>
          <w:tcPr>
            <w:tcW w:w="1422" w:type="dxa"/>
            <w:tcBorders>
              <w:top w:val="single" w:sz="4" w:space="0" w:color="B9B9B9"/>
              <w:left w:val="single" w:sz="4" w:space="0" w:color="B9B9B9"/>
              <w:bottom w:val="single" w:sz="4" w:space="0" w:color="B9B9B9"/>
              <w:right w:val="single" w:sz="4" w:space="0" w:color="B9B9B9"/>
            </w:tcBorders>
          </w:tcPr>
          <w:p w14:paraId="0A29BE63" w14:textId="77777777" w:rsidR="00ED14ED" w:rsidRDefault="00ED14ED">
            <w:pPr>
              <w:spacing w:after="0" w:line="259" w:lineRule="auto"/>
              <w:ind w:left="0" w:firstLine="0"/>
            </w:pPr>
            <w:r>
              <w:t xml:space="preserve">Families  </w:t>
            </w:r>
          </w:p>
        </w:tc>
        <w:tc>
          <w:tcPr>
            <w:tcW w:w="12600" w:type="dxa"/>
            <w:tcBorders>
              <w:top w:val="single" w:sz="4" w:space="0" w:color="B9B9B9"/>
              <w:left w:val="single" w:sz="4" w:space="0" w:color="B9B9B9"/>
              <w:bottom w:val="single" w:sz="4" w:space="0" w:color="B9B9B9"/>
              <w:right w:val="single" w:sz="4" w:space="0" w:color="B9B9B9"/>
            </w:tcBorders>
            <w:vAlign w:val="center"/>
          </w:tcPr>
          <w:p w14:paraId="7E797F1A" w14:textId="77777777" w:rsidR="00ED14ED" w:rsidRDefault="00ED14ED">
            <w:pPr>
              <w:numPr>
                <w:ilvl w:val="0"/>
                <w:numId w:val="10"/>
              </w:numPr>
              <w:spacing w:after="58" w:line="259" w:lineRule="auto"/>
              <w:ind w:firstLine="0"/>
            </w:pPr>
            <w:r>
              <w:t xml:space="preserve">That there are different types of committed, stable relationships </w:t>
            </w:r>
          </w:p>
          <w:p w14:paraId="160E0FEB" w14:textId="77777777" w:rsidR="00ED14ED" w:rsidRDefault="00ED14ED">
            <w:pPr>
              <w:numPr>
                <w:ilvl w:val="0"/>
                <w:numId w:val="10"/>
              </w:numPr>
              <w:spacing w:after="56" w:line="259" w:lineRule="auto"/>
              <w:ind w:firstLine="0"/>
            </w:pPr>
            <w:r>
              <w:t xml:space="preserve">How these relationships might contribute to human happiness and their importance for bringing up children </w:t>
            </w:r>
          </w:p>
          <w:p w14:paraId="34856D6F" w14:textId="77777777" w:rsidR="00ED14ED" w:rsidRDefault="00ED14ED">
            <w:pPr>
              <w:numPr>
                <w:ilvl w:val="0"/>
                <w:numId w:val="10"/>
              </w:numPr>
              <w:spacing w:after="106" w:line="239" w:lineRule="auto"/>
              <w:ind w:firstLine="0"/>
            </w:pPr>
            <w:r>
              <w:t>What marriage is, including their legal status e.g. that marriage carries legal rights and protections not available to couples who are</w:t>
            </w:r>
            <w:r w:rsidR="00581AF2">
              <w:t xml:space="preserve">   </w:t>
            </w:r>
            <w:r w:rsidR="00581AF2">
              <w:br/>
              <w:t xml:space="preserve">               </w:t>
            </w:r>
            <w:r>
              <w:t xml:space="preserve">cohabiting or who have married, for example, in an unregistered religious ceremony </w:t>
            </w:r>
          </w:p>
          <w:p w14:paraId="7DC4049A" w14:textId="77777777" w:rsidR="00ED14ED" w:rsidRDefault="00ED14ED">
            <w:pPr>
              <w:numPr>
                <w:ilvl w:val="0"/>
                <w:numId w:val="10"/>
              </w:numPr>
              <w:spacing w:after="58" w:line="259" w:lineRule="auto"/>
              <w:ind w:firstLine="0"/>
            </w:pPr>
            <w:r>
              <w:t xml:space="preserve">Why marriage is an important relationship choice for many couples and why it must be freely entered into </w:t>
            </w:r>
          </w:p>
          <w:p w14:paraId="63F17A82" w14:textId="77777777" w:rsidR="00ED14ED" w:rsidRDefault="00ED14ED">
            <w:pPr>
              <w:numPr>
                <w:ilvl w:val="0"/>
                <w:numId w:val="10"/>
              </w:numPr>
              <w:spacing w:after="58" w:line="259" w:lineRule="auto"/>
              <w:ind w:firstLine="0"/>
            </w:pPr>
            <w:r>
              <w:t xml:space="preserve">The characteristics and legal status of other types of long-term relationships </w:t>
            </w:r>
          </w:p>
          <w:p w14:paraId="41F5C317" w14:textId="77777777" w:rsidR="00ED14ED" w:rsidRDefault="00ED14ED">
            <w:pPr>
              <w:numPr>
                <w:ilvl w:val="0"/>
                <w:numId w:val="10"/>
              </w:numPr>
              <w:spacing w:after="56" w:line="259" w:lineRule="auto"/>
              <w:ind w:firstLine="0"/>
            </w:pPr>
            <w:r>
              <w:t>The roles and responsibilities of parents</w:t>
            </w:r>
            <w:r w:rsidR="00F219EB">
              <w:t>/carers</w:t>
            </w:r>
            <w:r>
              <w:t xml:space="preserve"> with respect to raising of children, including the characteristics of successful</w:t>
            </w:r>
            <w:r w:rsidR="00F219EB">
              <w:br/>
              <w:t xml:space="preserve">               </w:t>
            </w:r>
            <w:r>
              <w:t xml:space="preserve">parenting </w:t>
            </w:r>
          </w:p>
          <w:p w14:paraId="0C4A187C" w14:textId="77777777" w:rsidR="00ED14ED" w:rsidRDefault="00ED14ED" w:rsidP="00581AF2">
            <w:pPr>
              <w:pStyle w:val="ListParagraph"/>
              <w:numPr>
                <w:ilvl w:val="0"/>
                <w:numId w:val="10"/>
              </w:numPr>
              <w:spacing w:after="0" w:line="259" w:lineRule="auto"/>
            </w:pPr>
            <w:r>
              <w:t>How to: determine whether other children, adults or sources of information are trustworthy: judge when a family, friend, intimate</w:t>
            </w:r>
            <w:r w:rsidR="00581AF2">
              <w:br/>
              <w:t xml:space="preserve">              </w:t>
            </w:r>
            <w:r>
              <w:t>or other relationship is unsafe (and to recognise this in others’ relationships); and, how to seek help or advice, including reporting</w:t>
            </w:r>
            <w:r w:rsidR="00581AF2">
              <w:br/>
              <w:t xml:space="preserve">              </w:t>
            </w:r>
            <w:r>
              <w:t xml:space="preserve">concerns about others, if needed </w:t>
            </w:r>
          </w:p>
        </w:tc>
      </w:tr>
      <w:tr w:rsidR="00ED14ED" w14:paraId="6402B9F4" w14:textId="77777777" w:rsidTr="00ED14ED">
        <w:trPr>
          <w:trHeight w:val="3480"/>
        </w:trPr>
        <w:tc>
          <w:tcPr>
            <w:tcW w:w="1422" w:type="dxa"/>
            <w:tcBorders>
              <w:top w:val="single" w:sz="4" w:space="0" w:color="B9B9B9"/>
              <w:left w:val="single" w:sz="4" w:space="0" w:color="B9B9B9"/>
              <w:bottom w:val="single" w:sz="4" w:space="0" w:color="B9B9B9"/>
              <w:right w:val="single" w:sz="4" w:space="0" w:color="B9B9B9"/>
            </w:tcBorders>
          </w:tcPr>
          <w:p w14:paraId="5AFEF2C4" w14:textId="77777777" w:rsidR="00ED14ED" w:rsidRDefault="00ED14ED">
            <w:pPr>
              <w:spacing w:after="0" w:line="259" w:lineRule="auto"/>
              <w:ind w:left="0" w:firstLine="0"/>
            </w:pPr>
            <w:r>
              <w:t xml:space="preserve">Respectful relationships, including friendships </w:t>
            </w:r>
          </w:p>
        </w:tc>
        <w:tc>
          <w:tcPr>
            <w:tcW w:w="12600" w:type="dxa"/>
            <w:tcBorders>
              <w:top w:val="single" w:sz="4" w:space="0" w:color="B9B9B9"/>
              <w:left w:val="single" w:sz="4" w:space="0" w:color="B9B9B9"/>
              <w:bottom w:val="single" w:sz="4" w:space="0" w:color="B9B9B9"/>
              <w:right w:val="single" w:sz="4" w:space="0" w:color="B9B9B9"/>
            </w:tcBorders>
            <w:vAlign w:val="center"/>
          </w:tcPr>
          <w:p w14:paraId="01B42E96" w14:textId="77777777" w:rsidR="00ED14ED" w:rsidRDefault="00ED14ED">
            <w:pPr>
              <w:numPr>
                <w:ilvl w:val="0"/>
                <w:numId w:val="11"/>
              </w:numPr>
              <w:spacing w:after="106" w:line="239" w:lineRule="auto"/>
              <w:ind w:firstLine="0"/>
            </w:pPr>
            <w:r>
              <w:t>The characteristics of positive and healthy friendships (in all contexts, including online) including: trust, respect, honesty, kindness,</w:t>
            </w:r>
            <w:r w:rsidR="00581AF2">
              <w:br/>
              <w:t xml:space="preserve">               </w:t>
            </w:r>
            <w:r>
              <w:t>generosity, boundaries, privacy, consent and the management of conflict, reconciliation and ending relationships. This includes</w:t>
            </w:r>
            <w:r w:rsidR="00581AF2">
              <w:br/>
              <w:t xml:space="preserve">               </w:t>
            </w:r>
            <w:r>
              <w:t xml:space="preserve">different (non-sexual) types of relationship </w:t>
            </w:r>
          </w:p>
          <w:p w14:paraId="786BDAC0" w14:textId="77777777" w:rsidR="00ED14ED" w:rsidRDefault="00ED14ED">
            <w:pPr>
              <w:numPr>
                <w:ilvl w:val="0"/>
                <w:numId w:val="11"/>
              </w:numPr>
              <w:spacing w:after="58" w:line="259" w:lineRule="auto"/>
              <w:ind w:firstLine="0"/>
            </w:pPr>
            <w:r>
              <w:t xml:space="preserve">Practical steps they can take in a range of different contexts to improve or support respectful relationships </w:t>
            </w:r>
          </w:p>
          <w:p w14:paraId="5CB3E2AC" w14:textId="77777777" w:rsidR="00ED14ED" w:rsidRDefault="00ED14ED">
            <w:pPr>
              <w:numPr>
                <w:ilvl w:val="0"/>
                <w:numId w:val="11"/>
              </w:numPr>
              <w:spacing w:after="108" w:line="237" w:lineRule="auto"/>
              <w:ind w:firstLine="0"/>
            </w:pPr>
            <w:r>
              <w:t xml:space="preserve">How stereotypes, in particular stereotypes based on sex, gender, race, religion, sexual orientation or disability, can cause damage </w:t>
            </w:r>
            <w:r w:rsidR="00581AF2">
              <w:br/>
              <w:t xml:space="preserve">              </w:t>
            </w:r>
            <w:r>
              <w:t xml:space="preserve">e.g. how they might normalise non-consensual behaviour or encourage prejudice) </w:t>
            </w:r>
          </w:p>
          <w:p w14:paraId="7C0BD90A" w14:textId="77777777" w:rsidR="00ED14ED" w:rsidRDefault="00ED14ED">
            <w:pPr>
              <w:numPr>
                <w:ilvl w:val="0"/>
                <w:numId w:val="11"/>
              </w:numPr>
              <w:spacing w:after="105" w:line="240" w:lineRule="auto"/>
              <w:ind w:firstLine="0"/>
            </w:pPr>
            <w:r>
              <w:t>That in school and in wider society they can expect to be treated with respect by others, and that in turn they should show due</w:t>
            </w:r>
            <w:r w:rsidR="00581AF2">
              <w:br/>
              <w:t xml:space="preserve">               </w:t>
            </w:r>
            <w:r>
              <w:t xml:space="preserve">respect to others, including people in positions of authority and due tolerance of other people’s beliefs </w:t>
            </w:r>
          </w:p>
          <w:p w14:paraId="6D925ECC" w14:textId="77777777" w:rsidR="00ED14ED" w:rsidRDefault="00ED14ED">
            <w:pPr>
              <w:numPr>
                <w:ilvl w:val="0"/>
                <w:numId w:val="11"/>
              </w:numPr>
              <w:spacing w:after="106" w:line="239" w:lineRule="auto"/>
              <w:ind w:firstLine="0"/>
            </w:pPr>
            <w:r>
              <w:t>About different types of bullying (including cyberbullying), the impact of bullying, responsibilities of bystanders to report bullying</w:t>
            </w:r>
            <w:r w:rsidR="00581AF2">
              <w:br/>
              <w:t xml:space="preserve">              </w:t>
            </w:r>
            <w:r>
              <w:t>and ho</w:t>
            </w:r>
            <w:r w:rsidR="00581AF2">
              <w:t>w</w:t>
            </w:r>
            <w:r>
              <w:t xml:space="preserve"> and where to get help </w:t>
            </w:r>
          </w:p>
          <w:p w14:paraId="234BB637" w14:textId="77777777" w:rsidR="00ED14ED" w:rsidRDefault="00ED14ED">
            <w:pPr>
              <w:numPr>
                <w:ilvl w:val="0"/>
                <w:numId w:val="11"/>
              </w:numPr>
              <w:spacing w:after="56" w:line="259" w:lineRule="auto"/>
              <w:ind w:firstLine="0"/>
            </w:pPr>
            <w:r>
              <w:t xml:space="preserve">That some types of behaviour within relationships are criminal, including violent behaviour and coercive control </w:t>
            </w:r>
          </w:p>
          <w:p w14:paraId="2A9A2A6F" w14:textId="77777777" w:rsidR="00ED14ED" w:rsidRDefault="00ED14ED">
            <w:pPr>
              <w:numPr>
                <w:ilvl w:val="0"/>
                <w:numId w:val="11"/>
              </w:numPr>
              <w:spacing w:after="58" w:line="259" w:lineRule="auto"/>
              <w:ind w:firstLine="0"/>
            </w:pPr>
            <w:r>
              <w:t xml:space="preserve">What constitutes sexual harassment and sexual violence and why these are always unacceptable </w:t>
            </w:r>
          </w:p>
          <w:p w14:paraId="775A9E9E" w14:textId="77777777" w:rsidR="00ED14ED" w:rsidRDefault="00ED14ED">
            <w:pPr>
              <w:numPr>
                <w:ilvl w:val="0"/>
                <w:numId w:val="11"/>
              </w:numPr>
              <w:spacing w:after="0" w:line="259" w:lineRule="auto"/>
              <w:ind w:firstLine="0"/>
            </w:pPr>
            <w:r>
              <w:t xml:space="preserve">The legal rights and responsibilities regarding equality (particularly with reference to the protected characteristics as defined in the </w:t>
            </w:r>
          </w:p>
          <w:p w14:paraId="6A83F960" w14:textId="77777777" w:rsidR="00ED14ED" w:rsidRDefault="00581AF2" w:rsidP="00581AF2">
            <w:pPr>
              <w:spacing w:after="0" w:line="259" w:lineRule="auto"/>
              <w:ind w:left="1" w:firstLine="0"/>
            </w:pPr>
            <w:r>
              <w:t xml:space="preserve">               </w:t>
            </w:r>
            <w:r w:rsidR="00ED14ED">
              <w:t xml:space="preserve">Equality Act 2010) and that everyone is unique and equal </w:t>
            </w:r>
          </w:p>
        </w:tc>
      </w:tr>
    </w:tbl>
    <w:p w14:paraId="57A4BCED" w14:textId="77777777" w:rsidR="0016792E" w:rsidRDefault="0016792E" w:rsidP="00ED14ED">
      <w:pPr>
        <w:spacing w:after="0" w:line="259" w:lineRule="auto"/>
        <w:ind w:left="0" w:right="8025" w:firstLine="0"/>
      </w:pPr>
    </w:p>
    <w:tbl>
      <w:tblPr>
        <w:tblStyle w:val="TableGrid"/>
        <w:tblW w:w="14453" w:type="dxa"/>
        <w:tblInd w:w="1" w:type="dxa"/>
        <w:tblCellMar>
          <w:top w:w="101" w:type="dxa"/>
          <w:left w:w="107" w:type="dxa"/>
          <w:right w:w="58" w:type="dxa"/>
        </w:tblCellMar>
        <w:tblLook w:val="04A0" w:firstRow="1" w:lastRow="0" w:firstColumn="1" w:lastColumn="0" w:noHBand="0" w:noVBand="1"/>
      </w:tblPr>
      <w:tblGrid>
        <w:gridCol w:w="1372"/>
        <w:gridCol w:w="13081"/>
      </w:tblGrid>
      <w:tr w:rsidR="00ED14ED" w14:paraId="6F8490B0" w14:textId="77777777" w:rsidTr="00F219EB">
        <w:trPr>
          <w:trHeight w:val="390"/>
        </w:trPr>
        <w:tc>
          <w:tcPr>
            <w:tcW w:w="1372" w:type="dxa"/>
            <w:tcBorders>
              <w:top w:val="single" w:sz="4" w:space="0" w:color="B9B9B9"/>
              <w:left w:val="single" w:sz="4" w:space="0" w:color="B9B9B9"/>
              <w:bottom w:val="single" w:sz="4" w:space="0" w:color="B9B9B9"/>
              <w:right w:val="single" w:sz="4" w:space="0" w:color="B9B9B9"/>
            </w:tcBorders>
            <w:shd w:val="clear" w:color="auto" w:fill="00B050"/>
          </w:tcPr>
          <w:p w14:paraId="65F0B087" w14:textId="77777777" w:rsidR="00ED14ED" w:rsidRPr="00F219EB" w:rsidRDefault="00ED14ED">
            <w:pPr>
              <w:spacing w:after="0" w:line="259" w:lineRule="auto"/>
              <w:ind w:left="0" w:firstLine="0"/>
              <w:rPr>
                <w:b/>
                <w:color w:val="FFFFFF" w:themeColor="background1"/>
                <w:sz w:val="28"/>
                <w:szCs w:val="28"/>
              </w:rPr>
            </w:pPr>
            <w:r w:rsidRPr="00F219EB">
              <w:rPr>
                <w:b/>
                <w:color w:val="FFFFFF" w:themeColor="background1"/>
                <w:sz w:val="28"/>
                <w:szCs w:val="28"/>
              </w:rPr>
              <w:t>TOPIC</w:t>
            </w:r>
          </w:p>
        </w:tc>
        <w:tc>
          <w:tcPr>
            <w:tcW w:w="13081" w:type="dxa"/>
            <w:tcBorders>
              <w:top w:val="single" w:sz="4" w:space="0" w:color="B9B9B9"/>
              <w:left w:val="single" w:sz="4" w:space="0" w:color="B9B9B9"/>
              <w:bottom w:val="single" w:sz="4" w:space="0" w:color="B9B9B9"/>
              <w:right w:val="single" w:sz="4" w:space="0" w:color="B9B9B9"/>
            </w:tcBorders>
            <w:shd w:val="clear" w:color="auto" w:fill="00B050"/>
            <w:vAlign w:val="center"/>
          </w:tcPr>
          <w:p w14:paraId="5DB1227A" w14:textId="77777777" w:rsidR="00ED14ED" w:rsidRPr="00F219EB" w:rsidRDefault="002D1A99" w:rsidP="00ED14ED">
            <w:pPr>
              <w:spacing w:after="106" w:line="239" w:lineRule="auto"/>
              <w:ind w:left="1" w:firstLine="0"/>
              <w:rPr>
                <w:b/>
                <w:color w:val="FFFFFF" w:themeColor="background1"/>
                <w:sz w:val="28"/>
                <w:szCs w:val="28"/>
              </w:rPr>
            </w:pPr>
            <w:r w:rsidRPr="00F219EB">
              <w:rPr>
                <w:b/>
                <w:color w:val="FFFFFF" w:themeColor="background1"/>
                <w:sz w:val="28"/>
                <w:szCs w:val="28"/>
              </w:rPr>
              <w:t>STUDENTS SHOULD KNOW</w:t>
            </w:r>
          </w:p>
        </w:tc>
      </w:tr>
      <w:tr w:rsidR="00ED14ED" w14:paraId="2D9F0F7E" w14:textId="77777777" w:rsidTr="002D1A99">
        <w:trPr>
          <w:trHeight w:val="390"/>
        </w:trPr>
        <w:tc>
          <w:tcPr>
            <w:tcW w:w="1372" w:type="dxa"/>
            <w:tcBorders>
              <w:top w:val="single" w:sz="4" w:space="0" w:color="B9B9B9"/>
              <w:left w:val="single" w:sz="4" w:space="0" w:color="B9B9B9"/>
              <w:bottom w:val="single" w:sz="4" w:space="0" w:color="B9B9B9"/>
              <w:right w:val="single" w:sz="4" w:space="0" w:color="B9B9B9"/>
            </w:tcBorders>
          </w:tcPr>
          <w:p w14:paraId="4BAF9F21" w14:textId="77777777" w:rsidR="00ED14ED" w:rsidRDefault="00ED14ED" w:rsidP="002D1A99">
            <w:pPr>
              <w:spacing w:after="0" w:line="259" w:lineRule="auto"/>
              <w:ind w:left="0" w:firstLine="0"/>
              <w:jc w:val="center"/>
            </w:pPr>
            <w:r>
              <w:t>Online and media</w:t>
            </w:r>
          </w:p>
        </w:tc>
        <w:tc>
          <w:tcPr>
            <w:tcW w:w="13081" w:type="dxa"/>
            <w:tcBorders>
              <w:top w:val="single" w:sz="4" w:space="0" w:color="B9B9B9"/>
              <w:left w:val="single" w:sz="4" w:space="0" w:color="B9B9B9"/>
              <w:bottom w:val="single" w:sz="4" w:space="0" w:color="B9B9B9"/>
              <w:right w:val="single" w:sz="4" w:space="0" w:color="B9B9B9"/>
            </w:tcBorders>
            <w:vAlign w:val="center"/>
          </w:tcPr>
          <w:p w14:paraId="2B78A41C" w14:textId="77777777" w:rsidR="00ED14ED" w:rsidRDefault="00ED14ED">
            <w:pPr>
              <w:numPr>
                <w:ilvl w:val="0"/>
                <w:numId w:val="12"/>
              </w:numPr>
              <w:spacing w:after="106" w:line="239" w:lineRule="auto"/>
              <w:ind w:firstLine="0"/>
            </w:pPr>
            <w:r>
              <w:t>Their rights, responsibilities and opportunities online, including that the same expectations of behaviour apply in all contexts, including</w:t>
            </w:r>
            <w:r w:rsidR="00F219EB">
              <w:br/>
              <w:t xml:space="preserve">               </w:t>
            </w:r>
            <w:r>
              <w:t xml:space="preserve">online </w:t>
            </w:r>
          </w:p>
          <w:p w14:paraId="4E3C87F5" w14:textId="77777777" w:rsidR="00ED14ED" w:rsidRDefault="00ED14ED">
            <w:pPr>
              <w:numPr>
                <w:ilvl w:val="0"/>
                <w:numId w:val="12"/>
              </w:numPr>
              <w:spacing w:after="104" w:line="239" w:lineRule="auto"/>
              <w:ind w:firstLine="0"/>
            </w:pPr>
            <w:r>
              <w:t>About online risks, including that any material someone provides to another has the potential to be shared online and the difficulty of</w:t>
            </w:r>
            <w:r w:rsidR="00F219EB">
              <w:br/>
              <w:t xml:space="preserve">              </w:t>
            </w:r>
            <w:r>
              <w:t xml:space="preserve">removing potentially compromising material placed online </w:t>
            </w:r>
          </w:p>
          <w:p w14:paraId="0338AE48" w14:textId="77777777" w:rsidR="00ED14ED" w:rsidRDefault="00ED14ED">
            <w:pPr>
              <w:numPr>
                <w:ilvl w:val="0"/>
                <w:numId w:val="12"/>
              </w:numPr>
              <w:spacing w:after="58" w:line="259" w:lineRule="auto"/>
              <w:ind w:firstLine="0"/>
            </w:pPr>
            <w:r>
              <w:t xml:space="preserve">Not to provide material to others that they would not want shared further and not to share personal material which is sent to them </w:t>
            </w:r>
          </w:p>
          <w:p w14:paraId="30829F54" w14:textId="77777777" w:rsidR="00ED14ED" w:rsidRDefault="00ED14ED">
            <w:pPr>
              <w:numPr>
                <w:ilvl w:val="0"/>
                <w:numId w:val="12"/>
              </w:numPr>
              <w:spacing w:after="58" w:line="259" w:lineRule="auto"/>
              <w:ind w:firstLine="0"/>
            </w:pPr>
            <w:r>
              <w:t xml:space="preserve">What to do and where to get support to report material or manage issues online </w:t>
            </w:r>
          </w:p>
          <w:p w14:paraId="1E272293" w14:textId="77777777" w:rsidR="00ED14ED" w:rsidRDefault="00ED14ED">
            <w:pPr>
              <w:numPr>
                <w:ilvl w:val="0"/>
                <w:numId w:val="12"/>
              </w:numPr>
              <w:spacing w:after="58" w:line="259" w:lineRule="auto"/>
              <w:ind w:firstLine="0"/>
            </w:pPr>
            <w:r>
              <w:t xml:space="preserve">The impact of viewing harmful content </w:t>
            </w:r>
          </w:p>
          <w:p w14:paraId="5E662FB3" w14:textId="77777777" w:rsidR="00ED14ED" w:rsidRDefault="00ED14ED">
            <w:pPr>
              <w:numPr>
                <w:ilvl w:val="0"/>
                <w:numId w:val="12"/>
              </w:numPr>
              <w:spacing w:after="104" w:line="239" w:lineRule="auto"/>
              <w:ind w:firstLine="0"/>
            </w:pPr>
            <w:r>
              <w:t>That specifically sexually explicit material e.g. pornography presents a distorted picture of sexual behaviours, can damage the way</w:t>
            </w:r>
            <w:r w:rsidR="00F219EB">
              <w:br/>
              <w:t xml:space="preserve">               </w:t>
            </w:r>
            <w:r>
              <w:t xml:space="preserve">people see themselves in relation to others and negatively affect how they behave towards sexual partners </w:t>
            </w:r>
          </w:p>
          <w:p w14:paraId="1140DF1D" w14:textId="77777777" w:rsidR="00F219EB" w:rsidRDefault="00ED14ED" w:rsidP="00F219EB">
            <w:pPr>
              <w:numPr>
                <w:ilvl w:val="0"/>
                <w:numId w:val="12"/>
              </w:numPr>
              <w:spacing w:after="106" w:line="239" w:lineRule="auto"/>
              <w:ind w:firstLine="0"/>
            </w:pPr>
            <w:r>
              <w:t>That sharing and viewing indecent images of children (including those created by children) is a criminal offence which carries severe</w:t>
            </w:r>
            <w:r w:rsidR="00F219EB">
              <w:br/>
              <w:t xml:space="preserve">               </w:t>
            </w:r>
            <w:r>
              <w:t>penalties including jail</w:t>
            </w:r>
          </w:p>
          <w:p w14:paraId="00BC2365" w14:textId="77777777" w:rsidR="00ED14ED" w:rsidRDefault="00ED14ED" w:rsidP="00F219EB">
            <w:pPr>
              <w:numPr>
                <w:ilvl w:val="0"/>
                <w:numId w:val="12"/>
              </w:numPr>
              <w:spacing w:after="106" w:line="239" w:lineRule="auto"/>
              <w:ind w:firstLine="0"/>
            </w:pPr>
            <w:r>
              <w:t xml:space="preserve">How information and data is generated, collected, shared and used online </w:t>
            </w:r>
          </w:p>
          <w:p w14:paraId="4CA69496" w14:textId="77777777" w:rsidR="002D1A99" w:rsidRDefault="002D1A99">
            <w:pPr>
              <w:spacing w:after="0" w:line="259" w:lineRule="auto"/>
              <w:ind w:left="1" w:firstLine="0"/>
            </w:pPr>
          </w:p>
        </w:tc>
      </w:tr>
      <w:tr w:rsidR="002D1A99" w14:paraId="799A0892" w14:textId="77777777" w:rsidTr="002D1A99">
        <w:trPr>
          <w:trHeight w:val="390"/>
        </w:trPr>
        <w:tc>
          <w:tcPr>
            <w:tcW w:w="1372" w:type="dxa"/>
            <w:tcBorders>
              <w:top w:val="single" w:sz="4" w:space="0" w:color="B9B9B9"/>
              <w:left w:val="single" w:sz="4" w:space="0" w:color="B9B9B9"/>
              <w:bottom w:val="single" w:sz="4" w:space="0" w:color="B9B9B9"/>
              <w:right w:val="single" w:sz="4" w:space="0" w:color="B9B9B9"/>
            </w:tcBorders>
          </w:tcPr>
          <w:p w14:paraId="4A222146" w14:textId="77777777" w:rsidR="002D1A99" w:rsidRDefault="002D1A99">
            <w:pPr>
              <w:spacing w:after="0" w:line="259" w:lineRule="auto"/>
              <w:ind w:left="0" w:firstLine="0"/>
            </w:pPr>
            <w:r>
              <w:t>Being safe</w:t>
            </w:r>
          </w:p>
        </w:tc>
        <w:tc>
          <w:tcPr>
            <w:tcW w:w="13081" w:type="dxa"/>
            <w:tcBorders>
              <w:top w:val="single" w:sz="4" w:space="0" w:color="B9B9B9"/>
              <w:left w:val="single" w:sz="4" w:space="0" w:color="B9B9B9"/>
              <w:bottom w:val="single" w:sz="4" w:space="0" w:color="B9B9B9"/>
              <w:right w:val="single" w:sz="4" w:space="0" w:color="B9B9B9"/>
            </w:tcBorders>
            <w:vAlign w:val="center"/>
          </w:tcPr>
          <w:p w14:paraId="1A6365BB" w14:textId="77777777" w:rsidR="002D1A99" w:rsidRDefault="002D1A99" w:rsidP="002D1A99">
            <w:pPr>
              <w:numPr>
                <w:ilvl w:val="0"/>
                <w:numId w:val="12"/>
              </w:numPr>
              <w:spacing w:after="106" w:line="239" w:lineRule="auto"/>
              <w:ind w:firstLine="0"/>
            </w:pPr>
            <w:r>
              <w:t>The concepts of, and laws relating to, sexual consent, sexual exploitation, abuse, grooming, coercion, harassment, rape, domestic</w:t>
            </w:r>
            <w:r w:rsidR="00F219EB">
              <w:br/>
              <w:t xml:space="preserve">               </w:t>
            </w:r>
            <w:r>
              <w:t xml:space="preserve">abuse, forced marriage, honour-based violence and FGM, and how these can affect current and future relationships </w:t>
            </w:r>
          </w:p>
          <w:p w14:paraId="72426E9A" w14:textId="77777777" w:rsidR="00B93485" w:rsidRDefault="002D1A99" w:rsidP="00B93485">
            <w:pPr>
              <w:numPr>
                <w:ilvl w:val="0"/>
                <w:numId w:val="12"/>
              </w:numPr>
              <w:spacing w:after="106" w:line="239" w:lineRule="auto"/>
              <w:ind w:firstLine="0"/>
            </w:pPr>
            <w:r>
              <w:t>How people can actively communicate and recognise consent from others, including sexual consent, and how and when consent can be</w:t>
            </w:r>
            <w:r w:rsidR="00F219EB">
              <w:br/>
              <w:t xml:space="preserve">               </w:t>
            </w:r>
            <w:r>
              <w:t>withdrawn (in all contexts, including online)</w:t>
            </w:r>
          </w:p>
        </w:tc>
      </w:tr>
      <w:tr w:rsidR="00ED14ED" w14:paraId="1587FCAE" w14:textId="77777777" w:rsidTr="002D1A99">
        <w:trPr>
          <w:trHeight w:val="390"/>
        </w:trPr>
        <w:tc>
          <w:tcPr>
            <w:tcW w:w="1372" w:type="dxa"/>
            <w:tcBorders>
              <w:top w:val="single" w:sz="4" w:space="0" w:color="B9B9B9"/>
              <w:left w:val="single" w:sz="4" w:space="0" w:color="B9B9B9"/>
              <w:bottom w:val="single" w:sz="4" w:space="0" w:color="B9B9B9"/>
              <w:right w:val="single" w:sz="4" w:space="0" w:color="B9B9B9"/>
            </w:tcBorders>
          </w:tcPr>
          <w:p w14:paraId="2547C858" w14:textId="77777777" w:rsidR="00ED14ED" w:rsidRDefault="00ED14ED" w:rsidP="002D1A99">
            <w:pPr>
              <w:spacing w:after="0" w:line="259" w:lineRule="auto"/>
              <w:ind w:left="0" w:firstLine="0"/>
              <w:jc w:val="center"/>
            </w:pPr>
            <w:r>
              <w:t>Intimate and sexual relationships, including sexual health</w:t>
            </w:r>
          </w:p>
        </w:tc>
        <w:tc>
          <w:tcPr>
            <w:tcW w:w="13081" w:type="dxa"/>
            <w:tcBorders>
              <w:top w:val="single" w:sz="4" w:space="0" w:color="B9B9B9"/>
              <w:left w:val="single" w:sz="4" w:space="0" w:color="B9B9B9"/>
              <w:bottom w:val="single" w:sz="4" w:space="0" w:color="B9B9B9"/>
              <w:right w:val="single" w:sz="4" w:space="0" w:color="B9B9B9"/>
            </w:tcBorders>
            <w:vAlign w:val="center"/>
          </w:tcPr>
          <w:p w14:paraId="4DDDA2D2" w14:textId="77777777" w:rsidR="00ED14ED" w:rsidRDefault="00ED14ED">
            <w:pPr>
              <w:numPr>
                <w:ilvl w:val="0"/>
                <w:numId w:val="14"/>
              </w:numPr>
              <w:spacing w:after="106" w:line="239" w:lineRule="auto"/>
              <w:ind w:firstLine="0"/>
            </w:pPr>
            <w:r>
              <w:t>How to recognise the characteristics and positive aspects of healthy one-to-one intimate relationships, which include mutual respect,</w:t>
            </w:r>
            <w:r w:rsidR="00F219EB">
              <w:br/>
              <w:t xml:space="preserve">              </w:t>
            </w:r>
            <w:r>
              <w:t xml:space="preserve">consent, loyalty, trust, shared interests and outlook, sex and friendship </w:t>
            </w:r>
          </w:p>
          <w:p w14:paraId="4ABC3DBC" w14:textId="77777777" w:rsidR="00ED14ED" w:rsidRDefault="00ED14ED">
            <w:pPr>
              <w:numPr>
                <w:ilvl w:val="0"/>
                <w:numId w:val="14"/>
              </w:numPr>
              <w:spacing w:after="104" w:line="239" w:lineRule="auto"/>
              <w:ind w:firstLine="0"/>
            </w:pPr>
            <w:r>
              <w:t>That all aspects of health can be affected by choices they make in sex and relationships, positively or negatively, e.g. physical,</w:t>
            </w:r>
            <w:r w:rsidR="00F219EB">
              <w:br/>
              <w:t xml:space="preserve">               </w:t>
            </w:r>
            <w:r>
              <w:t xml:space="preserve">emotional, mental, sexual and reproductive health and wellbeing </w:t>
            </w:r>
          </w:p>
          <w:p w14:paraId="32994145" w14:textId="77777777" w:rsidR="00ED14ED" w:rsidRDefault="00ED14ED">
            <w:pPr>
              <w:numPr>
                <w:ilvl w:val="0"/>
                <w:numId w:val="14"/>
              </w:numPr>
              <w:spacing w:after="58" w:line="259" w:lineRule="auto"/>
              <w:ind w:firstLine="0"/>
            </w:pPr>
            <w:r>
              <w:t xml:space="preserve">The facts about reproductive health, including fertility and the potential impact of lifestyle on fertility for men and women </w:t>
            </w:r>
          </w:p>
          <w:p w14:paraId="3C69C417" w14:textId="77777777" w:rsidR="00ED14ED" w:rsidRDefault="00ED14ED">
            <w:pPr>
              <w:numPr>
                <w:ilvl w:val="0"/>
                <w:numId w:val="14"/>
              </w:numPr>
              <w:spacing w:after="106" w:line="239" w:lineRule="auto"/>
              <w:ind w:firstLine="0"/>
            </w:pPr>
            <w:r>
              <w:t>That there are a range of strategies for identifying and managing sexual pressure, including understanding peer pressure, resisting</w:t>
            </w:r>
            <w:r w:rsidR="00F219EB">
              <w:br/>
              <w:t xml:space="preserve">               </w:t>
            </w:r>
            <w:r>
              <w:t xml:space="preserve">pressure and not pressurising others </w:t>
            </w:r>
          </w:p>
          <w:p w14:paraId="40947FE5" w14:textId="77777777" w:rsidR="00ED14ED" w:rsidRDefault="00ED14ED">
            <w:pPr>
              <w:numPr>
                <w:ilvl w:val="0"/>
                <w:numId w:val="14"/>
              </w:numPr>
              <w:spacing w:after="58" w:line="259" w:lineRule="auto"/>
              <w:ind w:firstLine="0"/>
            </w:pPr>
            <w:r>
              <w:t xml:space="preserve">That they have a choice to delay sex or to enjoy intimacy without sex </w:t>
            </w:r>
          </w:p>
          <w:p w14:paraId="1BFB505B" w14:textId="77777777" w:rsidR="00ED14ED" w:rsidRDefault="00ED14ED">
            <w:pPr>
              <w:numPr>
                <w:ilvl w:val="0"/>
                <w:numId w:val="14"/>
              </w:numPr>
              <w:spacing w:after="56" w:line="259" w:lineRule="auto"/>
              <w:ind w:firstLine="0"/>
            </w:pPr>
            <w:r>
              <w:lastRenderedPageBreak/>
              <w:t xml:space="preserve">The facts about the full range of contraceptive choices, efficacy and options available </w:t>
            </w:r>
          </w:p>
          <w:p w14:paraId="13467692" w14:textId="77777777" w:rsidR="00ED14ED" w:rsidRDefault="00ED14ED">
            <w:pPr>
              <w:numPr>
                <w:ilvl w:val="0"/>
                <w:numId w:val="14"/>
              </w:numPr>
              <w:spacing w:after="58" w:line="259" w:lineRule="auto"/>
              <w:ind w:firstLine="0"/>
            </w:pPr>
            <w:r>
              <w:t xml:space="preserve">The facts around pregnancy including miscarriage </w:t>
            </w:r>
          </w:p>
          <w:p w14:paraId="113F8BC5" w14:textId="77777777" w:rsidR="00ED14ED" w:rsidRDefault="00ED14ED">
            <w:pPr>
              <w:numPr>
                <w:ilvl w:val="0"/>
                <w:numId w:val="14"/>
              </w:numPr>
              <w:spacing w:after="106" w:line="239" w:lineRule="auto"/>
              <w:ind w:firstLine="0"/>
            </w:pPr>
            <w:r>
              <w:t>That there are choices in relation to pregnancy (with medically and legally accurate, impartial information on all options, including</w:t>
            </w:r>
            <w:r w:rsidR="00F219EB">
              <w:br/>
              <w:t xml:space="preserve">               </w:t>
            </w:r>
            <w:r>
              <w:t xml:space="preserve">keeping the baby, adoption, abortion and where to get further help) </w:t>
            </w:r>
          </w:p>
          <w:p w14:paraId="4DE1B80B" w14:textId="77777777" w:rsidR="00ED14ED" w:rsidRDefault="00ED14ED">
            <w:pPr>
              <w:numPr>
                <w:ilvl w:val="0"/>
                <w:numId w:val="14"/>
              </w:numPr>
              <w:spacing w:after="106" w:line="239" w:lineRule="auto"/>
              <w:ind w:firstLine="0"/>
            </w:pPr>
            <w:r>
              <w:t>How the different sexually transmitted infections (STIs), including HIV/AIDs, are transmitted, how risk can be reduced through safer sex</w:t>
            </w:r>
            <w:r w:rsidR="00F219EB">
              <w:br/>
              <w:t xml:space="preserve">           </w:t>
            </w:r>
            <w:proofErr w:type="gramStart"/>
            <w:r w:rsidR="00F219EB">
              <w:t xml:space="preserve">   </w:t>
            </w:r>
            <w:r>
              <w:t>(</w:t>
            </w:r>
            <w:proofErr w:type="gramEnd"/>
            <w:r>
              <w:t xml:space="preserve">including through condom use) and the importance of and facts about testing </w:t>
            </w:r>
          </w:p>
          <w:p w14:paraId="675E4FAA" w14:textId="77777777" w:rsidR="00ED14ED" w:rsidRDefault="00ED14ED">
            <w:pPr>
              <w:numPr>
                <w:ilvl w:val="0"/>
                <w:numId w:val="14"/>
              </w:numPr>
              <w:spacing w:after="55" w:line="259" w:lineRule="auto"/>
              <w:ind w:firstLine="0"/>
            </w:pPr>
            <w:r>
              <w:t xml:space="preserve">About the prevalence of some STIs, the impact they can have on those who contract them and key facts about treatment </w:t>
            </w:r>
          </w:p>
          <w:p w14:paraId="28232C83" w14:textId="77777777" w:rsidR="00F219EB" w:rsidRDefault="00ED14ED" w:rsidP="00F219EB">
            <w:pPr>
              <w:numPr>
                <w:ilvl w:val="0"/>
                <w:numId w:val="14"/>
              </w:numPr>
              <w:spacing w:after="58" w:line="259" w:lineRule="auto"/>
              <w:ind w:firstLine="0"/>
            </w:pPr>
            <w:r>
              <w:t xml:space="preserve">How the use of alcohol and drugs can lead to risky sexual behaviour </w:t>
            </w:r>
          </w:p>
          <w:p w14:paraId="686F6BD0" w14:textId="77777777" w:rsidR="00ED14ED" w:rsidRDefault="00ED14ED" w:rsidP="00F219EB">
            <w:pPr>
              <w:numPr>
                <w:ilvl w:val="0"/>
                <w:numId w:val="14"/>
              </w:numPr>
              <w:spacing w:after="58" w:line="259" w:lineRule="auto"/>
              <w:ind w:firstLine="0"/>
            </w:pPr>
            <w:r>
              <w:t xml:space="preserve">How to get further advice, including how and where to access confidential sexual and reproductive health advice and treatment </w:t>
            </w:r>
          </w:p>
        </w:tc>
      </w:tr>
    </w:tbl>
    <w:p w14:paraId="1CF56B31" w14:textId="77777777" w:rsidR="00C17A42" w:rsidRDefault="00C17A42" w:rsidP="00B93485">
      <w:pPr>
        <w:spacing w:after="3271" w:line="259" w:lineRule="auto"/>
        <w:ind w:left="0" w:firstLine="0"/>
        <w:sectPr w:rsidR="00C17A42">
          <w:footerReference w:type="even" r:id="rId20"/>
          <w:footerReference w:type="default" r:id="rId21"/>
          <w:footerReference w:type="first" r:id="rId22"/>
          <w:pgSz w:w="16841" w:h="11899" w:orient="landscape"/>
          <w:pgMar w:top="1303" w:right="8816" w:bottom="350" w:left="1700" w:header="720" w:footer="720" w:gutter="0"/>
          <w:cols w:space="720"/>
          <w:titlePg/>
        </w:sectPr>
      </w:pPr>
    </w:p>
    <w:p w14:paraId="0E1DF153" w14:textId="77777777" w:rsidR="00C17A42" w:rsidRDefault="00C17A42">
      <w:pPr>
        <w:spacing w:after="144" w:line="259" w:lineRule="auto"/>
        <w:ind w:left="0" w:firstLine="0"/>
      </w:pPr>
    </w:p>
    <w:p w14:paraId="2DBFAB4F" w14:textId="77777777" w:rsidR="00C17A42" w:rsidRPr="00F219EB" w:rsidRDefault="00E842A9">
      <w:pPr>
        <w:pStyle w:val="Heading4"/>
        <w:spacing w:after="85"/>
        <w:ind w:left="-5"/>
        <w:rPr>
          <w:color w:val="00B050"/>
        </w:rPr>
      </w:pPr>
      <w:r w:rsidRPr="00F219EB">
        <w:rPr>
          <w:color w:val="00B050"/>
        </w:rPr>
        <w:t xml:space="preserve">Appendix 3: Parent form: withdrawal from sex education within RSE  </w:t>
      </w:r>
    </w:p>
    <w:p w14:paraId="2D1BCB58" w14:textId="77777777" w:rsidR="00C17A42" w:rsidRDefault="00E842A9">
      <w:pPr>
        <w:spacing w:after="0" w:line="259" w:lineRule="auto"/>
        <w:ind w:left="0" w:firstLine="0"/>
      </w:pPr>
      <w:r>
        <w:rPr>
          <w:sz w:val="20"/>
        </w:rPr>
        <w:t xml:space="preserve"> </w:t>
      </w:r>
    </w:p>
    <w:tbl>
      <w:tblPr>
        <w:tblStyle w:val="TableGrid"/>
        <w:tblW w:w="9720" w:type="dxa"/>
        <w:tblInd w:w="1" w:type="dxa"/>
        <w:tblCellMar>
          <w:top w:w="117" w:type="dxa"/>
          <w:left w:w="106" w:type="dxa"/>
          <w:right w:w="72" w:type="dxa"/>
        </w:tblCellMar>
        <w:tblLook w:val="04A0" w:firstRow="1" w:lastRow="0" w:firstColumn="1" w:lastColumn="0" w:noHBand="0" w:noVBand="1"/>
      </w:tblPr>
      <w:tblGrid>
        <w:gridCol w:w="1710"/>
        <w:gridCol w:w="2669"/>
        <w:gridCol w:w="1056"/>
        <w:gridCol w:w="4285"/>
      </w:tblGrid>
      <w:tr w:rsidR="00C17A42" w14:paraId="33723859" w14:textId="77777777" w:rsidTr="00F219EB">
        <w:trPr>
          <w:trHeight w:val="419"/>
        </w:trPr>
        <w:tc>
          <w:tcPr>
            <w:tcW w:w="9720" w:type="dxa"/>
            <w:gridSpan w:val="4"/>
            <w:tcBorders>
              <w:top w:val="single" w:sz="4" w:space="0" w:color="00B050"/>
              <w:left w:val="single" w:sz="4" w:space="0" w:color="00B050"/>
              <w:bottom w:val="single" w:sz="4" w:space="0" w:color="00B050"/>
              <w:right w:val="single" w:sz="4" w:space="0" w:color="00B050"/>
            </w:tcBorders>
            <w:shd w:val="clear" w:color="auto" w:fill="00B050"/>
          </w:tcPr>
          <w:p w14:paraId="1E54BA0D" w14:textId="77777777" w:rsidR="00C17A42" w:rsidRDefault="00E842A9">
            <w:pPr>
              <w:spacing w:after="0" w:line="259" w:lineRule="auto"/>
              <w:ind w:left="2" w:firstLine="0"/>
            </w:pPr>
            <w:r>
              <w:rPr>
                <w:color w:val="FFFFFF"/>
              </w:rPr>
              <w:t>TO BE COMPLETED BY PARENTS</w:t>
            </w:r>
            <w:r>
              <w:rPr>
                <w:color w:val="F8F8F8"/>
              </w:rPr>
              <w:t xml:space="preserve"> </w:t>
            </w:r>
            <w:r w:rsidR="00F219EB">
              <w:rPr>
                <w:color w:val="F8F8F8"/>
              </w:rPr>
              <w:t>/CARERS</w:t>
            </w:r>
          </w:p>
        </w:tc>
      </w:tr>
      <w:tr w:rsidR="00C17A42" w14:paraId="15D5F609" w14:textId="77777777" w:rsidTr="00F219EB">
        <w:trPr>
          <w:trHeight w:val="668"/>
        </w:trPr>
        <w:tc>
          <w:tcPr>
            <w:tcW w:w="1710" w:type="dxa"/>
            <w:tcBorders>
              <w:top w:val="single" w:sz="4" w:space="0" w:color="00B050"/>
              <w:left w:val="single" w:sz="4" w:space="0" w:color="00B050"/>
              <w:bottom w:val="single" w:sz="4" w:space="0" w:color="00B050"/>
              <w:right w:val="single" w:sz="4" w:space="0" w:color="00B050"/>
            </w:tcBorders>
            <w:vAlign w:val="center"/>
          </w:tcPr>
          <w:p w14:paraId="3FE88DF1" w14:textId="77777777" w:rsidR="00C17A42" w:rsidRDefault="00E842A9">
            <w:pPr>
              <w:spacing w:after="0" w:line="259" w:lineRule="auto"/>
              <w:ind w:left="2" w:firstLine="0"/>
            </w:pPr>
            <w:r>
              <w:t xml:space="preserve">Name of child </w:t>
            </w:r>
          </w:p>
        </w:tc>
        <w:tc>
          <w:tcPr>
            <w:tcW w:w="2669" w:type="dxa"/>
            <w:tcBorders>
              <w:top w:val="single" w:sz="4" w:space="0" w:color="00B050"/>
              <w:left w:val="single" w:sz="4" w:space="0" w:color="00B050"/>
              <w:bottom w:val="single" w:sz="4" w:space="0" w:color="00B050"/>
              <w:right w:val="single" w:sz="4" w:space="0" w:color="00B050"/>
            </w:tcBorders>
            <w:vAlign w:val="center"/>
          </w:tcPr>
          <w:p w14:paraId="579A27B2" w14:textId="77777777" w:rsidR="00C17A42" w:rsidRDefault="00E842A9">
            <w:pPr>
              <w:spacing w:after="0" w:line="259" w:lineRule="auto"/>
              <w:ind w:left="0" w:firstLine="0"/>
            </w:pPr>
            <w:r>
              <w:t xml:space="preserve"> </w:t>
            </w:r>
          </w:p>
        </w:tc>
        <w:tc>
          <w:tcPr>
            <w:tcW w:w="1056" w:type="dxa"/>
            <w:tcBorders>
              <w:top w:val="single" w:sz="4" w:space="0" w:color="00B050"/>
              <w:left w:val="single" w:sz="4" w:space="0" w:color="00B050"/>
              <w:bottom w:val="single" w:sz="4" w:space="0" w:color="00B050"/>
              <w:right w:val="single" w:sz="4" w:space="0" w:color="00B050"/>
            </w:tcBorders>
            <w:vAlign w:val="center"/>
          </w:tcPr>
          <w:p w14:paraId="4FF1CD00" w14:textId="77777777" w:rsidR="00C17A42" w:rsidRDefault="00E842A9">
            <w:pPr>
              <w:spacing w:after="0" w:line="259" w:lineRule="auto"/>
              <w:ind w:left="2" w:firstLine="0"/>
            </w:pPr>
            <w:r>
              <w:t xml:space="preserve">Form </w:t>
            </w:r>
          </w:p>
        </w:tc>
        <w:tc>
          <w:tcPr>
            <w:tcW w:w="4284" w:type="dxa"/>
            <w:tcBorders>
              <w:top w:val="single" w:sz="4" w:space="0" w:color="00B050"/>
              <w:left w:val="single" w:sz="4" w:space="0" w:color="00B050"/>
              <w:bottom w:val="single" w:sz="4" w:space="0" w:color="00B050"/>
              <w:right w:val="single" w:sz="4" w:space="0" w:color="00B050"/>
            </w:tcBorders>
            <w:vAlign w:val="center"/>
          </w:tcPr>
          <w:p w14:paraId="0A526413" w14:textId="77777777" w:rsidR="00C17A42" w:rsidRDefault="00E842A9">
            <w:pPr>
              <w:spacing w:after="0" w:line="259" w:lineRule="auto"/>
              <w:ind w:left="2" w:firstLine="0"/>
            </w:pPr>
            <w:r>
              <w:t xml:space="preserve"> </w:t>
            </w:r>
          </w:p>
        </w:tc>
      </w:tr>
      <w:tr w:rsidR="00C17A42" w14:paraId="038372C5" w14:textId="77777777" w:rsidTr="00F219EB">
        <w:trPr>
          <w:trHeight w:val="624"/>
        </w:trPr>
        <w:tc>
          <w:tcPr>
            <w:tcW w:w="1710" w:type="dxa"/>
            <w:tcBorders>
              <w:top w:val="single" w:sz="4" w:space="0" w:color="00B050"/>
              <w:left w:val="single" w:sz="4" w:space="0" w:color="00B050"/>
              <w:bottom w:val="single" w:sz="4" w:space="0" w:color="00B050"/>
              <w:right w:val="single" w:sz="4" w:space="0" w:color="00B050"/>
            </w:tcBorders>
            <w:vAlign w:val="center"/>
          </w:tcPr>
          <w:p w14:paraId="4C4C7589" w14:textId="77777777" w:rsidR="00C17A42" w:rsidRDefault="00E842A9">
            <w:pPr>
              <w:spacing w:after="0" w:line="259" w:lineRule="auto"/>
              <w:ind w:left="2" w:firstLine="0"/>
            </w:pPr>
            <w:r>
              <w:t>Name of parent</w:t>
            </w:r>
            <w:r w:rsidR="00F219EB">
              <w:t>/carer</w:t>
            </w:r>
            <w:r>
              <w:t xml:space="preserve"> </w:t>
            </w:r>
          </w:p>
        </w:tc>
        <w:tc>
          <w:tcPr>
            <w:tcW w:w="2669" w:type="dxa"/>
            <w:tcBorders>
              <w:top w:val="single" w:sz="4" w:space="0" w:color="00B050"/>
              <w:left w:val="single" w:sz="4" w:space="0" w:color="00B050"/>
              <w:bottom w:val="single" w:sz="4" w:space="0" w:color="00B050"/>
              <w:right w:val="single" w:sz="4" w:space="0" w:color="00B050"/>
            </w:tcBorders>
            <w:vAlign w:val="center"/>
          </w:tcPr>
          <w:p w14:paraId="2C45E070" w14:textId="77777777" w:rsidR="00C17A42" w:rsidRDefault="00E842A9">
            <w:pPr>
              <w:spacing w:after="0" w:line="259" w:lineRule="auto"/>
              <w:ind w:left="0" w:firstLine="0"/>
            </w:pPr>
            <w:r>
              <w:t xml:space="preserve"> </w:t>
            </w:r>
          </w:p>
        </w:tc>
        <w:tc>
          <w:tcPr>
            <w:tcW w:w="1056" w:type="dxa"/>
            <w:tcBorders>
              <w:top w:val="single" w:sz="4" w:space="0" w:color="00B050"/>
              <w:left w:val="single" w:sz="4" w:space="0" w:color="00B050"/>
              <w:bottom w:val="single" w:sz="4" w:space="0" w:color="00B050"/>
              <w:right w:val="single" w:sz="4" w:space="0" w:color="00B050"/>
            </w:tcBorders>
            <w:vAlign w:val="center"/>
          </w:tcPr>
          <w:p w14:paraId="0FBFF019" w14:textId="77777777" w:rsidR="00C17A42" w:rsidRDefault="00E842A9">
            <w:pPr>
              <w:spacing w:after="0" w:line="259" w:lineRule="auto"/>
              <w:ind w:left="2" w:firstLine="0"/>
            </w:pPr>
            <w:r>
              <w:t xml:space="preserve">Date </w:t>
            </w:r>
          </w:p>
        </w:tc>
        <w:tc>
          <w:tcPr>
            <w:tcW w:w="4284" w:type="dxa"/>
            <w:tcBorders>
              <w:top w:val="single" w:sz="4" w:space="0" w:color="00B050"/>
              <w:left w:val="single" w:sz="4" w:space="0" w:color="00B050"/>
              <w:bottom w:val="single" w:sz="4" w:space="0" w:color="00B050"/>
              <w:right w:val="single" w:sz="4" w:space="0" w:color="00B050"/>
            </w:tcBorders>
            <w:vAlign w:val="center"/>
          </w:tcPr>
          <w:p w14:paraId="516AA687" w14:textId="77777777" w:rsidR="00C17A42" w:rsidRDefault="00E842A9">
            <w:pPr>
              <w:spacing w:after="0" w:line="259" w:lineRule="auto"/>
              <w:ind w:left="2" w:firstLine="0"/>
            </w:pPr>
            <w:r>
              <w:t xml:space="preserve"> </w:t>
            </w:r>
          </w:p>
        </w:tc>
      </w:tr>
      <w:tr w:rsidR="00C17A42" w14:paraId="1AEBBB24" w14:textId="77777777" w:rsidTr="00F219EB">
        <w:trPr>
          <w:trHeight w:val="564"/>
        </w:trPr>
        <w:tc>
          <w:tcPr>
            <w:tcW w:w="9720" w:type="dxa"/>
            <w:gridSpan w:val="4"/>
            <w:tcBorders>
              <w:top w:val="single" w:sz="4" w:space="0" w:color="B9B9B9"/>
              <w:left w:val="single" w:sz="4" w:space="0" w:color="00B050"/>
              <w:bottom w:val="single" w:sz="4" w:space="0" w:color="00B050"/>
              <w:right w:val="single" w:sz="4" w:space="0" w:color="00B050"/>
            </w:tcBorders>
            <w:vAlign w:val="center"/>
          </w:tcPr>
          <w:p w14:paraId="64D6AE5B" w14:textId="77777777" w:rsidR="00C17A42" w:rsidRDefault="00E842A9">
            <w:pPr>
              <w:spacing w:after="0" w:line="259" w:lineRule="auto"/>
              <w:ind w:left="2" w:firstLine="0"/>
            </w:pPr>
            <w:r>
              <w:t xml:space="preserve">Reason for withdrawing from sex education within relationships and sex education </w:t>
            </w:r>
          </w:p>
        </w:tc>
      </w:tr>
      <w:tr w:rsidR="00C17A42" w14:paraId="3F1BF4B4" w14:textId="77777777" w:rsidTr="00F219EB">
        <w:trPr>
          <w:trHeight w:val="2446"/>
        </w:trPr>
        <w:tc>
          <w:tcPr>
            <w:tcW w:w="9720" w:type="dxa"/>
            <w:gridSpan w:val="4"/>
            <w:tcBorders>
              <w:top w:val="single" w:sz="4" w:space="0" w:color="00B050"/>
              <w:left w:val="single" w:sz="4" w:space="0" w:color="00B050"/>
              <w:bottom w:val="single" w:sz="4" w:space="0" w:color="00B050"/>
              <w:right w:val="single" w:sz="4" w:space="0" w:color="00B050"/>
            </w:tcBorders>
            <w:vAlign w:val="center"/>
          </w:tcPr>
          <w:p w14:paraId="60772500" w14:textId="77777777" w:rsidR="00C17A42" w:rsidRDefault="00E842A9">
            <w:pPr>
              <w:spacing w:after="38" w:line="259" w:lineRule="auto"/>
              <w:ind w:left="2" w:firstLine="0"/>
            </w:pPr>
            <w:r>
              <w:t xml:space="preserve"> </w:t>
            </w:r>
          </w:p>
          <w:p w14:paraId="55D3516F" w14:textId="77777777" w:rsidR="00C17A42" w:rsidRDefault="00E842A9">
            <w:pPr>
              <w:spacing w:after="38" w:line="259" w:lineRule="auto"/>
              <w:ind w:left="2" w:firstLine="0"/>
            </w:pPr>
            <w:r>
              <w:t xml:space="preserve"> </w:t>
            </w:r>
          </w:p>
          <w:p w14:paraId="26E7E066" w14:textId="77777777" w:rsidR="00C17A42" w:rsidRDefault="00E842A9">
            <w:pPr>
              <w:spacing w:after="38" w:line="259" w:lineRule="auto"/>
              <w:ind w:left="2" w:firstLine="0"/>
            </w:pPr>
            <w:r>
              <w:t xml:space="preserve"> </w:t>
            </w:r>
          </w:p>
          <w:p w14:paraId="28987110" w14:textId="77777777" w:rsidR="00C17A42" w:rsidRDefault="00E842A9">
            <w:pPr>
              <w:spacing w:after="38" w:line="259" w:lineRule="auto"/>
              <w:ind w:left="2" w:firstLine="0"/>
            </w:pPr>
            <w:r>
              <w:t xml:space="preserve"> </w:t>
            </w:r>
          </w:p>
          <w:p w14:paraId="7B363BA4" w14:textId="77777777" w:rsidR="00C17A42" w:rsidRDefault="00E842A9">
            <w:pPr>
              <w:spacing w:after="38" w:line="259" w:lineRule="auto"/>
              <w:ind w:left="2" w:firstLine="0"/>
            </w:pPr>
            <w:r>
              <w:t xml:space="preserve"> </w:t>
            </w:r>
          </w:p>
          <w:p w14:paraId="6A9AF1B2" w14:textId="77777777" w:rsidR="00C17A42" w:rsidRDefault="00E842A9" w:rsidP="0042521B">
            <w:pPr>
              <w:spacing w:after="38" w:line="259" w:lineRule="auto"/>
              <w:ind w:left="2" w:firstLine="0"/>
            </w:pPr>
            <w:r>
              <w:t xml:space="preserve"> </w:t>
            </w:r>
          </w:p>
          <w:p w14:paraId="553721E3" w14:textId="77777777" w:rsidR="00C17A42" w:rsidRDefault="00E842A9">
            <w:pPr>
              <w:spacing w:after="0" w:line="259" w:lineRule="auto"/>
              <w:ind w:left="2" w:firstLine="0"/>
            </w:pPr>
            <w:r>
              <w:t xml:space="preserve"> </w:t>
            </w:r>
          </w:p>
        </w:tc>
      </w:tr>
      <w:tr w:rsidR="00C17A42" w14:paraId="200C8C0E" w14:textId="77777777" w:rsidTr="00F219EB">
        <w:trPr>
          <w:trHeight w:val="564"/>
        </w:trPr>
        <w:tc>
          <w:tcPr>
            <w:tcW w:w="9720" w:type="dxa"/>
            <w:gridSpan w:val="4"/>
            <w:tcBorders>
              <w:top w:val="single" w:sz="4" w:space="0" w:color="00B050"/>
              <w:left w:val="single" w:sz="4" w:space="0" w:color="00B050"/>
              <w:bottom w:val="single" w:sz="4" w:space="0" w:color="00B050"/>
              <w:right w:val="single" w:sz="4" w:space="0" w:color="00B050"/>
            </w:tcBorders>
            <w:vAlign w:val="center"/>
          </w:tcPr>
          <w:p w14:paraId="2E87852B" w14:textId="77777777" w:rsidR="00C17A42" w:rsidRDefault="00E842A9">
            <w:pPr>
              <w:spacing w:after="0" w:line="259" w:lineRule="auto"/>
              <w:ind w:left="2" w:firstLine="0"/>
            </w:pPr>
            <w:r>
              <w:t xml:space="preserve">Any other information you would like the school to consider </w:t>
            </w:r>
          </w:p>
        </w:tc>
      </w:tr>
      <w:tr w:rsidR="00C17A42" w14:paraId="2AA850D1" w14:textId="77777777" w:rsidTr="00F219EB">
        <w:trPr>
          <w:trHeight w:val="1550"/>
        </w:trPr>
        <w:tc>
          <w:tcPr>
            <w:tcW w:w="9720" w:type="dxa"/>
            <w:gridSpan w:val="4"/>
            <w:tcBorders>
              <w:top w:val="single" w:sz="4" w:space="0" w:color="00B050"/>
              <w:left w:val="single" w:sz="4" w:space="0" w:color="00B050"/>
              <w:bottom w:val="single" w:sz="4" w:space="0" w:color="00B050"/>
              <w:right w:val="single" w:sz="4" w:space="0" w:color="00B050"/>
            </w:tcBorders>
            <w:vAlign w:val="center"/>
          </w:tcPr>
          <w:p w14:paraId="1C65A8DD" w14:textId="77777777" w:rsidR="00C17A42" w:rsidRDefault="00E842A9">
            <w:pPr>
              <w:spacing w:after="38" w:line="259" w:lineRule="auto"/>
              <w:ind w:left="2" w:firstLine="0"/>
            </w:pPr>
            <w:r>
              <w:t xml:space="preserve"> </w:t>
            </w:r>
          </w:p>
          <w:p w14:paraId="030BED79" w14:textId="77777777" w:rsidR="00C17A42" w:rsidRDefault="00E842A9">
            <w:pPr>
              <w:spacing w:after="38" w:line="259" w:lineRule="auto"/>
              <w:ind w:left="2" w:firstLine="0"/>
            </w:pPr>
            <w:r>
              <w:t xml:space="preserve"> </w:t>
            </w:r>
          </w:p>
          <w:p w14:paraId="7BA1DD7F" w14:textId="77777777" w:rsidR="00C17A42" w:rsidRDefault="00E842A9">
            <w:pPr>
              <w:spacing w:after="38" w:line="259" w:lineRule="auto"/>
              <w:ind w:left="2" w:firstLine="0"/>
            </w:pPr>
            <w:r>
              <w:t xml:space="preserve"> </w:t>
            </w:r>
          </w:p>
          <w:p w14:paraId="0BBB473B" w14:textId="77777777" w:rsidR="00C17A42" w:rsidRDefault="00E842A9">
            <w:pPr>
              <w:spacing w:after="0" w:line="259" w:lineRule="auto"/>
              <w:ind w:left="2" w:firstLine="0"/>
            </w:pPr>
            <w:r>
              <w:t xml:space="preserve"> </w:t>
            </w:r>
          </w:p>
        </w:tc>
      </w:tr>
      <w:tr w:rsidR="00C17A42" w14:paraId="095AA35E" w14:textId="77777777" w:rsidTr="00F219EB">
        <w:trPr>
          <w:trHeight w:val="564"/>
        </w:trPr>
        <w:tc>
          <w:tcPr>
            <w:tcW w:w="1710" w:type="dxa"/>
            <w:tcBorders>
              <w:top w:val="single" w:sz="4" w:space="0" w:color="00B050"/>
              <w:left w:val="single" w:sz="4" w:space="0" w:color="00B050"/>
              <w:bottom w:val="single" w:sz="4" w:space="0" w:color="00B050"/>
              <w:right w:val="single" w:sz="4" w:space="0" w:color="00B050"/>
            </w:tcBorders>
            <w:vAlign w:val="center"/>
          </w:tcPr>
          <w:p w14:paraId="1631261D" w14:textId="77777777" w:rsidR="00C17A42" w:rsidRDefault="00E842A9">
            <w:pPr>
              <w:spacing w:after="0" w:line="259" w:lineRule="auto"/>
              <w:ind w:left="2" w:firstLine="0"/>
            </w:pPr>
            <w:r>
              <w:t>Parent</w:t>
            </w:r>
            <w:r w:rsidR="00F219EB">
              <w:t xml:space="preserve">/Carer </w:t>
            </w:r>
            <w:r>
              <w:t xml:space="preserve">signature </w:t>
            </w:r>
          </w:p>
        </w:tc>
        <w:tc>
          <w:tcPr>
            <w:tcW w:w="8010" w:type="dxa"/>
            <w:gridSpan w:val="3"/>
            <w:tcBorders>
              <w:top w:val="single" w:sz="4" w:space="0" w:color="00B050"/>
              <w:left w:val="single" w:sz="4" w:space="0" w:color="00B050"/>
              <w:bottom w:val="single" w:sz="4" w:space="0" w:color="00B050"/>
              <w:right w:val="single" w:sz="4" w:space="0" w:color="00B050"/>
            </w:tcBorders>
            <w:vAlign w:val="center"/>
          </w:tcPr>
          <w:p w14:paraId="768FE53F" w14:textId="77777777" w:rsidR="00C17A42" w:rsidRDefault="00E842A9">
            <w:pPr>
              <w:spacing w:after="0" w:line="259" w:lineRule="auto"/>
              <w:ind w:left="0" w:firstLine="0"/>
            </w:pPr>
            <w:r>
              <w:t xml:space="preserve"> </w:t>
            </w:r>
          </w:p>
        </w:tc>
      </w:tr>
    </w:tbl>
    <w:p w14:paraId="7539FBD3" w14:textId="77777777" w:rsidR="00C17A42" w:rsidRDefault="00E842A9">
      <w:pPr>
        <w:spacing w:after="0" w:line="259" w:lineRule="auto"/>
        <w:ind w:left="0" w:firstLine="0"/>
      </w:pPr>
      <w:r>
        <w:rPr>
          <w:sz w:val="20"/>
        </w:rPr>
        <w:t xml:space="preserve"> </w:t>
      </w:r>
    </w:p>
    <w:tbl>
      <w:tblPr>
        <w:tblStyle w:val="TableGrid"/>
        <w:tblW w:w="9720" w:type="dxa"/>
        <w:tblInd w:w="1" w:type="dxa"/>
        <w:tblCellMar>
          <w:top w:w="157" w:type="dxa"/>
          <w:left w:w="107" w:type="dxa"/>
          <w:right w:w="115" w:type="dxa"/>
        </w:tblCellMar>
        <w:tblLook w:val="04A0" w:firstRow="1" w:lastRow="0" w:firstColumn="1" w:lastColumn="0" w:noHBand="0" w:noVBand="1"/>
      </w:tblPr>
      <w:tblGrid>
        <w:gridCol w:w="1701"/>
        <w:gridCol w:w="8019"/>
      </w:tblGrid>
      <w:tr w:rsidR="00C17A42" w14:paraId="389AB1A6" w14:textId="77777777" w:rsidTr="00F219EB">
        <w:trPr>
          <w:trHeight w:val="437"/>
        </w:trPr>
        <w:tc>
          <w:tcPr>
            <w:tcW w:w="9720" w:type="dxa"/>
            <w:gridSpan w:val="2"/>
            <w:tcBorders>
              <w:top w:val="single" w:sz="4" w:space="0" w:color="00B050"/>
              <w:left w:val="single" w:sz="4" w:space="0" w:color="00B050"/>
              <w:bottom w:val="single" w:sz="4" w:space="0" w:color="00B050"/>
              <w:right w:val="single" w:sz="4" w:space="0" w:color="00B050"/>
            </w:tcBorders>
            <w:shd w:val="clear" w:color="auto" w:fill="00B050"/>
          </w:tcPr>
          <w:p w14:paraId="4C7ED413" w14:textId="77777777" w:rsidR="00C17A42" w:rsidRDefault="00E842A9">
            <w:pPr>
              <w:spacing w:after="0" w:line="259" w:lineRule="auto"/>
              <w:ind w:left="0" w:firstLine="0"/>
            </w:pPr>
            <w:r>
              <w:rPr>
                <w:color w:val="FFFFFF"/>
                <w:sz w:val="20"/>
              </w:rPr>
              <w:t>TO BE COMPLETED BY THE SCHOOL</w:t>
            </w:r>
            <w:r>
              <w:rPr>
                <w:color w:val="F8F8F8"/>
                <w:sz w:val="20"/>
              </w:rPr>
              <w:t xml:space="preserve"> </w:t>
            </w:r>
          </w:p>
        </w:tc>
      </w:tr>
      <w:tr w:rsidR="00C17A42" w14:paraId="764BEF85" w14:textId="77777777" w:rsidTr="00F219EB">
        <w:trPr>
          <w:trHeight w:val="1144"/>
        </w:trPr>
        <w:tc>
          <w:tcPr>
            <w:tcW w:w="1701" w:type="dxa"/>
            <w:tcBorders>
              <w:top w:val="single" w:sz="4" w:space="0" w:color="00B050"/>
              <w:left w:val="single" w:sz="4" w:space="0" w:color="00B050"/>
              <w:bottom w:val="single" w:sz="4" w:space="0" w:color="00B050"/>
              <w:right w:val="single" w:sz="4" w:space="0" w:color="00B050"/>
            </w:tcBorders>
            <w:vAlign w:val="center"/>
          </w:tcPr>
          <w:p w14:paraId="219DF17E" w14:textId="77777777" w:rsidR="00C17A42" w:rsidRDefault="00E842A9">
            <w:pPr>
              <w:spacing w:after="0" w:line="259" w:lineRule="auto"/>
              <w:ind w:left="0" w:firstLine="0"/>
            </w:pPr>
            <w:r>
              <w:t>Agreed actions from discussion with parents</w:t>
            </w:r>
            <w:r w:rsidR="00F219EB">
              <w:t>/carers</w:t>
            </w:r>
          </w:p>
        </w:tc>
        <w:tc>
          <w:tcPr>
            <w:tcW w:w="8019" w:type="dxa"/>
            <w:tcBorders>
              <w:top w:val="single" w:sz="4" w:space="0" w:color="00B050"/>
              <w:left w:val="single" w:sz="4" w:space="0" w:color="00B050"/>
              <w:bottom w:val="single" w:sz="4" w:space="0" w:color="00B050"/>
              <w:right w:val="single" w:sz="4" w:space="0" w:color="00B050"/>
            </w:tcBorders>
          </w:tcPr>
          <w:p w14:paraId="43462D7D" w14:textId="77777777" w:rsidR="00C17A42" w:rsidRDefault="00E842A9">
            <w:pPr>
              <w:spacing w:after="0" w:line="259" w:lineRule="auto"/>
              <w:ind w:left="1" w:firstLine="0"/>
            </w:pPr>
            <w:r>
              <w:t xml:space="preserve"> </w:t>
            </w:r>
          </w:p>
        </w:tc>
      </w:tr>
    </w:tbl>
    <w:p w14:paraId="5A30BCB9" w14:textId="77777777" w:rsidR="00C17A42" w:rsidRDefault="00E842A9">
      <w:pPr>
        <w:spacing w:after="3218" w:line="259" w:lineRule="auto"/>
        <w:ind w:left="0" w:firstLine="0"/>
      </w:pPr>
      <w:r>
        <w:rPr>
          <w:sz w:val="20"/>
        </w:rPr>
        <w:t xml:space="preserve"> </w:t>
      </w:r>
    </w:p>
    <w:sectPr w:rsidR="00C17A42">
      <w:footerReference w:type="even" r:id="rId23"/>
      <w:footerReference w:type="default" r:id="rId24"/>
      <w:footerReference w:type="first" r:id="rId25"/>
      <w:pgSz w:w="11899" w:h="16841"/>
      <w:pgMar w:top="1440" w:right="144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481E" w14:textId="77777777" w:rsidR="00B32171" w:rsidRDefault="00B32171">
      <w:pPr>
        <w:spacing w:after="0" w:line="240" w:lineRule="auto"/>
      </w:pPr>
      <w:r>
        <w:separator/>
      </w:r>
    </w:p>
  </w:endnote>
  <w:endnote w:type="continuationSeparator" w:id="0">
    <w:p w14:paraId="24ED9D17" w14:textId="77777777" w:rsidR="00B32171" w:rsidRDefault="00B3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7B80" w14:textId="77777777" w:rsidR="00ED14ED" w:rsidRDefault="00ED14ED">
    <w:pPr>
      <w:spacing w:after="103" w:line="259" w:lineRule="auto"/>
      <w:ind w:left="0" w:firstLine="0"/>
    </w:pPr>
    <w:r>
      <w:rPr>
        <w:noProof/>
      </w:rPr>
      <mc:AlternateContent>
        <mc:Choice Requires="wpg">
          <w:drawing>
            <wp:anchor distT="0" distB="0" distL="114300" distR="114300" simplePos="0" relativeHeight="251658240" behindDoc="0" locked="0" layoutInCell="1" allowOverlap="1" wp14:anchorId="5F6B4440" wp14:editId="31264336">
              <wp:simplePos x="0" y="0"/>
              <wp:positionH relativeFrom="page">
                <wp:posOffset>684276</wp:posOffset>
              </wp:positionH>
              <wp:positionV relativeFrom="page">
                <wp:posOffset>10053827</wp:posOffset>
              </wp:positionV>
              <wp:extent cx="6211824" cy="12192"/>
              <wp:effectExtent l="0" t="0" r="0" b="0"/>
              <wp:wrapSquare wrapText="bothSides"/>
              <wp:docPr id="14020" name="Group 14020"/>
              <wp:cNvGraphicFramePr/>
              <a:graphic xmlns:a="http://schemas.openxmlformats.org/drawingml/2006/main">
                <a:graphicData uri="http://schemas.microsoft.com/office/word/2010/wordprocessingGroup">
                  <wpg:wgp>
                    <wpg:cNvGrpSpPr/>
                    <wpg:grpSpPr>
                      <a:xfrm>
                        <a:off x="0" y="0"/>
                        <a:ext cx="6211824" cy="12192"/>
                        <a:chOff x="0" y="0"/>
                        <a:chExt cx="6211824" cy="12192"/>
                      </a:xfrm>
                    </wpg:grpSpPr>
                    <wps:wsp>
                      <wps:cNvPr id="14534" name="Shape 14534"/>
                      <wps:cNvSpPr/>
                      <wps:spPr>
                        <a:xfrm>
                          <a:off x="0" y="0"/>
                          <a:ext cx="4051681" cy="12192"/>
                        </a:xfrm>
                        <a:custGeom>
                          <a:avLst/>
                          <a:gdLst/>
                          <a:ahLst/>
                          <a:cxnLst/>
                          <a:rect l="0" t="0" r="0" b="0"/>
                          <a:pathLst>
                            <a:path w="4051681" h="12192">
                              <a:moveTo>
                                <a:pt x="0" y="0"/>
                              </a:moveTo>
                              <a:lnTo>
                                <a:pt x="4051681" y="0"/>
                              </a:lnTo>
                              <a:lnTo>
                                <a:pt x="4051681"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14535" name="Shape 14535"/>
                      <wps:cNvSpPr/>
                      <wps:spPr>
                        <a:xfrm>
                          <a:off x="405168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14536" name="Shape 14536"/>
                      <wps:cNvSpPr/>
                      <wps:spPr>
                        <a:xfrm>
                          <a:off x="4063873" y="0"/>
                          <a:ext cx="2147951" cy="12192"/>
                        </a:xfrm>
                        <a:custGeom>
                          <a:avLst/>
                          <a:gdLst/>
                          <a:ahLst/>
                          <a:cxnLst/>
                          <a:rect l="0" t="0" r="0" b="0"/>
                          <a:pathLst>
                            <a:path w="2147951" h="12192">
                              <a:moveTo>
                                <a:pt x="0" y="0"/>
                              </a:moveTo>
                              <a:lnTo>
                                <a:pt x="2147951" y="0"/>
                              </a:lnTo>
                              <a:lnTo>
                                <a:pt x="2147951"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4020" style="width:489.12pt;height:0.960022pt;position:absolute;mso-position-horizontal-relative:page;mso-position-horizontal:absolute;margin-left:53.88pt;mso-position-vertical-relative:page;margin-top:791.64pt;" coordsize="62118,121">
              <v:shape id="Shape 14537" style="position:absolute;width:40516;height:121;left:0;top:0;" coordsize="4051681,12192" path="m0,0l4051681,0l4051681,12192l0,12192l0,0">
                <v:stroke weight="0pt" endcap="flat" joinstyle="miter" miterlimit="10" on="false" color="#000000" opacity="0"/>
                <v:fill on="true" color="#ff1f64"/>
              </v:shape>
              <v:shape id="Shape 14538" style="position:absolute;width:121;height:121;left:40516;top:0;" coordsize="12192,12192" path="m0,0l12192,0l12192,12192l0,12192l0,0">
                <v:stroke weight="0pt" endcap="flat" joinstyle="miter" miterlimit="10" on="false" color="#000000" opacity="0"/>
                <v:fill on="true" color="#ff1f64"/>
              </v:shape>
              <v:shape id="Shape 14539" style="position:absolute;width:21479;height:121;left:40638;top:0;" coordsize="2147951,12192" path="m0,0l2147951,0l2147951,12192l0,12192l0,0">
                <v:stroke weight="0pt" endcap="flat" joinstyle="miter" miterlimit="10" on="false" color="#000000" opacity="0"/>
                <v:fill on="true" color="#ff1f64"/>
              </v:shape>
              <w10:wrap type="square"/>
            </v:group>
          </w:pict>
        </mc:Fallback>
      </mc:AlternateContent>
    </w:r>
    <w:r>
      <w:rPr>
        <w:rFonts w:ascii="Arial" w:eastAsia="Arial" w:hAnsi="Arial" w:cs="Arial"/>
        <w:color w:val="808080"/>
        <w:sz w:val="16"/>
      </w:rPr>
      <w:t xml:space="preserve"> </w:t>
    </w:r>
    <w:r>
      <w:rPr>
        <w:rFonts w:ascii="Arial" w:eastAsia="Arial" w:hAnsi="Arial" w:cs="Arial"/>
        <w:color w:val="808080"/>
        <w:sz w:val="16"/>
      </w:rPr>
      <w:tab/>
    </w:r>
    <w:r>
      <w:rPr>
        <w:rFonts w:ascii="Arial" w:eastAsia="Arial" w:hAnsi="Arial" w:cs="Arial"/>
        <w:color w:val="BFBFBF"/>
        <w:sz w:val="17"/>
      </w:rPr>
      <w:t xml:space="preserve"> </w:t>
    </w:r>
  </w:p>
  <w:p w14:paraId="0DA8C069" w14:textId="77777777" w:rsidR="00ED14ED" w:rsidRDefault="00ED14ED">
    <w:pPr>
      <w:spacing w:after="0" w:line="259" w:lineRule="auto"/>
      <w:ind w:left="0" w:firstLine="0"/>
    </w:pPr>
    <w:r>
      <w:rPr>
        <w:rFonts w:ascii="Arial" w:eastAsia="Arial" w:hAnsi="Arial" w:cs="Arial"/>
        <w:sz w:val="16"/>
      </w:rPr>
      <w:t>Page</w:t>
    </w:r>
    <w:r>
      <w:rPr>
        <w:rFonts w:ascii="Arial" w:eastAsia="Arial" w:hAnsi="Arial" w:cs="Arial"/>
        <w:b/>
        <w:color w:val="808080"/>
        <w:sz w:val="16"/>
      </w:rPr>
      <w:t xml:space="preserve"> </w:t>
    </w:r>
    <w:r>
      <w:rPr>
        <w:rFonts w:ascii="Arial" w:eastAsia="Arial" w:hAnsi="Arial" w:cs="Arial"/>
        <w:b/>
        <w:color w:val="FF1F64"/>
        <w:sz w:val="16"/>
      </w:rPr>
      <w:t>|</w:t>
    </w:r>
    <w:r>
      <w:rPr>
        <w:rFonts w:ascii="Arial" w:eastAsia="Arial" w:hAnsi="Arial" w:cs="Arial"/>
        <w:color w:val="808080"/>
        <w:sz w:val="16"/>
      </w:rPr>
      <w:t xml:space="preserve"> </w:t>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C7F4" w14:textId="77777777" w:rsidR="00ED14ED" w:rsidRPr="00D91DB0" w:rsidRDefault="00ED14ED">
    <w:pPr>
      <w:spacing w:after="0" w:line="259" w:lineRule="auto"/>
      <w:ind w:left="0" w:firstLine="0"/>
      <w:rPr>
        <w:color w:val="538135" w:themeColor="accent6" w:themeShade="BF"/>
      </w:rPr>
    </w:pPr>
    <w:r w:rsidRPr="00B05DDC">
      <w:rPr>
        <w:rFonts w:ascii="Arial" w:eastAsia="Arial" w:hAnsi="Arial" w:cs="Arial"/>
        <w:color w:val="00B050"/>
        <w:sz w:val="16"/>
      </w:rPr>
      <w:t>Page</w:t>
    </w:r>
    <w:r w:rsidRPr="00B05DDC">
      <w:rPr>
        <w:rFonts w:ascii="Arial" w:eastAsia="Arial" w:hAnsi="Arial" w:cs="Arial"/>
        <w:b/>
        <w:color w:val="00B050"/>
        <w:sz w:val="16"/>
      </w:rPr>
      <w:t xml:space="preserve"> </w:t>
    </w:r>
    <w:r w:rsidRPr="00B05DDC">
      <w:rPr>
        <w:rFonts w:ascii="Arial" w:eastAsia="Arial" w:hAnsi="Arial" w:cs="Arial"/>
        <w:color w:val="00B050"/>
        <w:sz w:val="16"/>
      </w:rPr>
      <w:t xml:space="preserve"> </w:t>
    </w:r>
    <w:r w:rsidRPr="00B05DDC">
      <w:rPr>
        <w:color w:val="00B050"/>
      </w:rPr>
      <w:fldChar w:fldCharType="begin"/>
    </w:r>
    <w:r w:rsidRPr="00B05DDC">
      <w:rPr>
        <w:color w:val="00B050"/>
      </w:rPr>
      <w:instrText xml:space="preserve"> PAGE   \* MERGEFORMAT </w:instrText>
    </w:r>
    <w:r w:rsidRPr="00B05DDC">
      <w:rPr>
        <w:color w:val="00B050"/>
      </w:rPr>
      <w:fldChar w:fldCharType="separate"/>
    </w:r>
    <w:r w:rsidRPr="00B05DDC">
      <w:rPr>
        <w:rFonts w:ascii="Arial" w:eastAsia="Arial" w:hAnsi="Arial" w:cs="Arial"/>
        <w:color w:val="00B050"/>
        <w:sz w:val="16"/>
      </w:rPr>
      <w:t>2</w:t>
    </w:r>
    <w:r w:rsidRPr="00B05DDC">
      <w:rPr>
        <w:rFonts w:ascii="Arial" w:eastAsia="Arial" w:hAnsi="Arial" w:cs="Arial"/>
        <w:color w:val="00B050"/>
        <w:sz w:val="16"/>
      </w:rPr>
      <w:fldChar w:fldCharType="end"/>
    </w:r>
    <w:r w:rsidRPr="00D91DB0">
      <w:rPr>
        <w:rFonts w:ascii="Arial" w:eastAsia="Arial" w:hAnsi="Arial" w:cs="Arial"/>
        <w:color w:val="538135" w:themeColor="accent6" w:themeShade="BF"/>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726E" w14:textId="77777777" w:rsidR="00ED14ED" w:rsidRDefault="00ED14E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17AE" w14:textId="77777777" w:rsidR="00ED14ED" w:rsidRDefault="00ED14ED">
    <w:pPr>
      <w:spacing w:after="105" w:line="259" w:lineRule="auto"/>
      <w:ind w:left="0" w:right="-102" w:firstLine="0"/>
    </w:pPr>
    <w:r>
      <w:rPr>
        <w:noProof/>
      </w:rPr>
      <mc:AlternateContent>
        <mc:Choice Requires="wpg">
          <w:drawing>
            <wp:anchor distT="0" distB="0" distL="114300" distR="114300" simplePos="0" relativeHeight="251660288" behindDoc="0" locked="0" layoutInCell="1" allowOverlap="1" wp14:anchorId="23ED410A" wp14:editId="5FE4EEFA">
              <wp:simplePos x="0" y="0"/>
              <wp:positionH relativeFrom="page">
                <wp:posOffset>1079297</wp:posOffset>
              </wp:positionH>
              <wp:positionV relativeFrom="page">
                <wp:posOffset>6915912</wp:posOffset>
              </wp:positionV>
              <wp:extent cx="6211139" cy="12192"/>
              <wp:effectExtent l="0" t="0" r="0" b="0"/>
              <wp:wrapSquare wrapText="bothSides"/>
              <wp:docPr id="14062" name="Group 14062"/>
              <wp:cNvGraphicFramePr/>
              <a:graphic xmlns:a="http://schemas.openxmlformats.org/drawingml/2006/main">
                <a:graphicData uri="http://schemas.microsoft.com/office/word/2010/wordprocessingGroup">
                  <wpg:wgp>
                    <wpg:cNvGrpSpPr/>
                    <wpg:grpSpPr>
                      <a:xfrm>
                        <a:off x="0" y="0"/>
                        <a:ext cx="6211139" cy="12192"/>
                        <a:chOff x="0" y="0"/>
                        <a:chExt cx="6211139" cy="12192"/>
                      </a:xfrm>
                    </wpg:grpSpPr>
                    <wps:wsp>
                      <wps:cNvPr id="14546" name="Shape 14546"/>
                      <wps:cNvSpPr/>
                      <wps:spPr>
                        <a:xfrm>
                          <a:off x="0" y="0"/>
                          <a:ext cx="4051427" cy="12192"/>
                        </a:xfrm>
                        <a:custGeom>
                          <a:avLst/>
                          <a:gdLst/>
                          <a:ahLst/>
                          <a:cxnLst/>
                          <a:rect l="0" t="0" r="0" b="0"/>
                          <a:pathLst>
                            <a:path w="4051427" h="12192">
                              <a:moveTo>
                                <a:pt x="0" y="0"/>
                              </a:moveTo>
                              <a:lnTo>
                                <a:pt x="4051427" y="0"/>
                              </a:lnTo>
                              <a:lnTo>
                                <a:pt x="4051427"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14547" name="Shape 14547"/>
                      <wps:cNvSpPr/>
                      <wps:spPr>
                        <a:xfrm>
                          <a:off x="405137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14548" name="Shape 14548"/>
                      <wps:cNvSpPr/>
                      <wps:spPr>
                        <a:xfrm>
                          <a:off x="4063568" y="0"/>
                          <a:ext cx="2147571" cy="12192"/>
                        </a:xfrm>
                        <a:custGeom>
                          <a:avLst/>
                          <a:gdLst/>
                          <a:ahLst/>
                          <a:cxnLst/>
                          <a:rect l="0" t="0" r="0" b="0"/>
                          <a:pathLst>
                            <a:path w="2147571" h="12192">
                              <a:moveTo>
                                <a:pt x="0" y="0"/>
                              </a:moveTo>
                              <a:lnTo>
                                <a:pt x="2147571" y="0"/>
                              </a:lnTo>
                              <a:lnTo>
                                <a:pt x="2147571"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4062" style="width:489.066pt;height:0.960022pt;position:absolute;mso-position-horizontal-relative:page;mso-position-horizontal:absolute;margin-left:84.984pt;mso-position-vertical-relative:page;margin-top:544.56pt;" coordsize="62111,121">
              <v:shape id="Shape 14549" style="position:absolute;width:40514;height:121;left:0;top:0;" coordsize="4051427,12192" path="m0,0l4051427,0l4051427,12192l0,12192l0,0">
                <v:stroke weight="0pt" endcap="flat" joinstyle="miter" miterlimit="10" on="false" color="#000000" opacity="0"/>
                <v:fill on="true" color="#ff1f64"/>
              </v:shape>
              <v:shape id="Shape 14550" style="position:absolute;width:121;height:121;left:40513;top:0;" coordsize="12192,12192" path="m0,0l12192,0l12192,12192l0,12192l0,0">
                <v:stroke weight="0pt" endcap="flat" joinstyle="miter" miterlimit="10" on="false" color="#000000" opacity="0"/>
                <v:fill on="true" color="#ff1f64"/>
              </v:shape>
              <v:shape id="Shape 14551" style="position:absolute;width:21475;height:121;left:40635;top:0;" coordsize="2147571,12192" path="m0,0l2147571,0l2147571,12192l0,12192l0,0">
                <v:stroke weight="0pt" endcap="flat" joinstyle="miter" miterlimit="10" on="false" color="#000000" opacity="0"/>
                <v:fill on="true" color="#ff1f64"/>
              </v:shape>
              <w10:wrap type="square"/>
            </v:group>
          </w:pict>
        </mc:Fallback>
      </mc:AlternateContent>
    </w:r>
    <w:r>
      <w:rPr>
        <w:rFonts w:ascii="Arial" w:eastAsia="Arial" w:hAnsi="Arial" w:cs="Arial"/>
        <w:color w:val="808080"/>
        <w:sz w:val="16"/>
      </w:rPr>
      <w:t xml:space="preserve"> </w:t>
    </w:r>
    <w:r>
      <w:rPr>
        <w:rFonts w:ascii="Arial" w:eastAsia="Arial" w:hAnsi="Arial" w:cs="Arial"/>
        <w:color w:val="808080"/>
        <w:sz w:val="16"/>
      </w:rPr>
      <w:tab/>
    </w:r>
    <w:r>
      <w:rPr>
        <w:rFonts w:ascii="Arial" w:eastAsia="Arial" w:hAnsi="Arial" w:cs="Arial"/>
        <w:color w:val="BFBFBF"/>
        <w:sz w:val="17"/>
      </w:rPr>
      <w:t xml:space="preserve"> </w:t>
    </w:r>
  </w:p>
  <w:p w14:paraId="3A3C27AE" w14:textId="77777777" w:rsidR="00ED14ED" w:rsidRDefault="00ED14ED">
    <w:pPr>
      <w:spacing w:after="0" w:line="259" w:lineRule="auto"/>
      <w:ind w:left="0" w:firstLine="0"/>
    </w:pPr>
    <w:r>
      <w:rPr>
        <w:rFonts w:ascii="Arial" w:eastAsia="Arial" w:hAnsi="Arial" w:cs="Arial"/>
        <w:sz w:val="16"/>
      </w:rPr>
      <w:t>Page</w:t>
    </w:r>
    <w:r>
      <w:rPr>
        <w:rFonts w:ascii="Arial" w:eastAsia="Arial" w:hAnsi="Arial" w:cs="Arial"/>
        <w:b/>
        <w:color w:val="808080"/>
        <w:sz w:val="16"/>
      </w:rPr>
      <w:t xml:space="preserve"> </w:t>
    </w:r>
    <w:r>
      <w:rPr>
        <w:rFonts w:ascii="Arial" w:eastAsia="Arial" w:hAnsi="Arial" w:cs="Arial"/>
        <w:b/>
        <w:color w:val="FF1F64"/>
        <w:sz w:val="16"/>
      </w:rPr>
      <w:t>|</w:t>
    </w:r>
    <w:r>
      <w:rPr>
        <w:rFonts w:ascii="Arial" w:eastAsia="Arial" w:hAnsi="Arial" w:cs="Arial"/>
        <w:color w:val="808080"/>
        <w:sz w:val="16"/>
      </w:rPr>
      <w:t xml:space="preserve"> </w:t>
    </w:r>
    <w:r>
      <w:fldChar w:fldCharType="begin"/>
    </w:r>
    <w:r>
      <w:instrText xml:space="preserve"> PAGE   \* MERGEFORMAT </w:instrText>
    </w:r>
    <w:r>
      <w:fldChar w:fldCharType="separate"/>
    </w:r>
    <w:r>
      <w:rPr>
        <w:rFonts w:ascii="Arial" w:eastAsia="Arial" w:hAnsi="Arial" w:cs="Arial"/>
        <w:sz w:val="16"/>
      </w:rPr>
      <w:t>8</w:t>
    </w:r>
    <w:r>
      <w:rPr>
        <w:rFonts w:ascii="Arial" w:eastAsia="Arial" w:hAnsi="Arial" w:cs="Arial"/>
        <w:sz w:val="16"/>
      </w:rPr>
      <w:fldChar w:fldCharType="end"/>
    </w:r>
    <w:r>
      <w:rPr>
        <w:rFonts w:ascii="Arial" w:eastAsia="Arial" w:hAnsi="Arial" w:cs="Arial"/>
        <w:color w:val="808080"/>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0750" w14:textId="77777777" w:rsidR="00ED14ED" w:rsidRPr="00B05DDC" w:rsidRDefault="00ED14ED" w:rsidP="00B05DDC">
    <w:pPr>
      <w:spacing w:after="105" w:line="259" w:lineRule="auto"/>
      <w:ind w:left="0" w:right="-102" w:firstLine="0"/>
    </w:pPr>
    <w:r>
      <w:rPr>
        <w:rFonts w:ascii="Arial" w:eastAsia="Arial" w:hAnsi="Arial" w:cs="Arial"/>
        <w:color w:val="808080"/>
        <w:sz w:val="16"/>
      </w:rPr>
      <w:t xml:space="preserve"> </w:t>
    </w:r>
    <w:r>
      <w:rPr>
        <w:rFonts w:ascii="Arial" w:eastAsia="Arial" w:hAnsi="Arial" w:cs="Arial"/>
        <w:color w:val="808080"/>
        <w:sz w:val="16"/>
      </w:rPr>
      <w:tab/>
    </w:r>
    <w:r>
      <w:rPr>
        <w:rFonts w:ascii="Arial" w:eastAsia="Arial" w:hAnsi="Arial" w:cs="Arial"/>
        <w:color w:val="BFBFBF"/>
        <w:sz w:val="17"/>
      </w:rPr>
      <w:t xml:space="preserve"> </w:t>
    </w:r>
    <w:r w:rsidRPr="00B05DDC">
      <w:rPr>
        <w:rFonts w:ascii="Arial" w:eastAsia="Arial" w:hAnsi="Arial" w:cs="Arial"/>
        <w:color w:val="00B050"/>
        <w:sz w:val="16"/>
      </w:rPr>
      <w:t>Page</w:t>
    </w:r>
    <w:r w:rsidRPr="00B05DDC">
      <w:rPr>
        <w:rFonts w:ascii="Arial" w:eastAsia="Arial" w:hAnsi="Arial" w:cs="Arial"/>
        <w:b/>
        <w:color w:val="00B050"/>
        <w:sz w:val="16"/>
      </w:rPr>
      <w:t xml:space="preserve"> </w:t>
    </w:r>
    <w:r w:rsidRPr="00B05DDC">
      <w:rPr>
        <w:color w:val="00B050"/>
      </w:rPr>
      <w:fldChar w:fldCharType="begin"/>
    </w:r>
    <w:r w:rsidRPr="00B05DDC">
      <w:rPr>
        <w:color w:val="00B050"/>
      </w:rPr>
      <w:instrText xml:space="preserve"> PAGE   \* MERGEFORMAT </w:instrText>
    </w:r>
    <w:r w:rsidRPr="00B05DDC">
      <w:rPr>
        <w:color w:val="00B050"/>
      </w:rPr>
      <w:fldChar w:fldCharType="separate"/>
    </w:r>
    <w:r w:rsidRPr="00B05DDC">
      <w:rPr>
        <w:rFonts w:ascii="Arial" w:eastAsia="Arial" w:hAnsi="Arial" w:cs="Arial"/>
        <w:color w:val="00B050"/>
        <w:sz w:val="16"/>
      </w:rPr>
      <w:t>8</w:t>
    </w:r>
    <w:r w:rsidRPr="00B05DDC">
      <w:rPr>
        <w:rFonts w:ascii="Arial" w:eastAsia="Arial" w:hAnsi="Arial" w:cs="Arial"/>
        <w:color w:val="00B050"/>
        <w:sz w:val="16"/>
      </w:rPr>
      <w:fldChar w:fldCharType="end"/>
    </w:r>
    <w:r w:rsidRPr="00B05DDC">
      <w:rPr>
        <w:rFonts w:ascii="Arial" w:eastAsia="Arial" w:hAnsi="Arial" w:cs="Arial"/>
        <w:color w:val="00B050"/>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ECE7" w14:textId="77777777" w:rsidR="00ED14ED" w:rsidRPr="00D91DB0" w:rsidRDefault="00ED14ED" w:rsidP="00B05DDC">
    <w:pPr>
      <w:spacing w:after="0" w:line="259" w:lineRule="auto"/>
      <w:ind w:left="0" w:firstLine="0"/>
      <w:rPr>
        <w:color w:val="538135" w:themeColor="accent6" w:themeShade="BF"/>
      </w:rPr>
    </w:pPr>
    <w:r w:rsidRPr="00B05DDC">
      <w:rPr>
        <w:rFonts w:ascii="Arial" w:eastAsia="Arial" w:hAnsi="Arial" w:cs="Arial"/>
        <w:color w:val="00B050"/>
        <w:sz w:val="16"/>
      </w:rPr>
      <w:t>Page</w:t>
    </w:r>
    <w:r w:rsidRPr="00B05DDC">
      <w:rPr>
        <w:rFonts w:ascii="Arial" w:eastAsia="Arial" w:hAnsi="Arial" w:cs="Arial"/>
        <w:b/>
        <w:color w:val="00B050"/>
        <w:sz w:val="16"/>
      </w:rPr>
      <w:t xml:space="preserve"> </w:t>
    </w:r>
    <w:r w:rsidRPr="00B05DDC">
      <w:rPr>
        <w:rFonts w:ascii="Arial" w:eastAsia="Arial" w:hAnsi="Arial" w:cs="Arial"/>
        <w:color w:val="00B050"/>
        <w:sz w:val="16"/>
      </w:rPr>
      <w:t xml:space="preserve"> </w:t>
    </w:r>
    <w:r w:rsidRPr="00B05DDC">
      <w:rPr>
        <w:color w:val="00B050"/>
      </w:rPr>
      <w:fldChar w:fldCharType="begin"/>
    </w:r>
    <w:r w:rsidRPr="00B05DDC">
      <w:rPr>
        <w:color w:val="00B050"/>
      </w:rPr>
      <w:instrText xml:space="preserve"> PAGE   \* MERGEFORMAT </w:instrText>
    </w:r>
    <w:r w:rsidRPr="00B05DDC">
      <w:rPr>
        <w:color w:val="00B050"/>
      </w:rPr>
      <w:fldChar w:fldCharType="separate"/>
    </w:r>
    <w:r>
      <w:rPr>
        <w:color w:val="00B050"/>
      </w:rPr>
      <w:t>4</w:t>
    </w:r>
    <w:r w:rsidRPr="00B05DDC">
      <w:rPr>
        <w:rFonts w:ascii="Arial" w:eastAsia="Arial" w:hAnsi="Arial" w:cs="Arial"/>
        <w:color w:val="00B050"/>
        <w:sz w:val="16"/>
      </w:rPr>
      <w:fldChar w:fldCharType="end"/>
    </w:r>
    <w:r w:rsidRPr="00D91DB0">
      <w:rPr>
        <w:rFonts w:ascii="Arial" w:eastAsia="Arial" w:hAnsi="Arial" w:cs="Arial"/>
        <w:color w:val="538135" w:themeColor="accent6" w:themeShade="BF"/>
        <w:sz w:val="16"/>
      </w:rPr>
      <w:t xml:space="preserve"> </w:t>
    </w:r>
  </w:p>
  <w:p w14:paraId="25594D89" w14:textId="77777777" w:rsidR="00ED14ED" w:rsidRDefault="00ED14ED">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9475" w14:textId="77777777" w:rsidR="00ED14ED" w:rsidRDefault="00ED14ED">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14F5" w14:textId="77777777" w:rsidR="00ED14ED" w:rsidRDefault="00ED14ED">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EB5" w14:textId="77777777" w:rsidR="00ED14ED" w:rsidRDefault="00ED14E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47831" w14:textId="77777777" w:rsidR="00B32171" w:rsidRDefault="00B32171">
      <w:pPr>
        <w:spacing w:after="0" w:line="240" w:lineRule="auto"/>
      </w:pPr>
      <w:r>
        <w:separator/>
      </w:r>
    </w:p>
  </w:footnote>
  <w:footnote w:type="continuationSeparator" w:id="0">
    <w:p w14:paraId="709AC25C" w14:textId="77777777" w:rsidR="00B32171" w:rsidRDefault="00B32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6BC3" w14:textId="77777777" w:rsidR="002D1A99" w:rsidRDefault="002D1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CD19" w14:textId="77777777" w:rsidR="002D1A99" w:rsidRDefault="002D1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C961" w14:textId="77777777" w:rsidR="002D1A99" w:rsidRDefault="002D1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7CF"/>
    <w:multiLevelType w:val="hybridMultilevel"/>
    <w:tmpl w:val="C06EBEAA"/>
    <w:lvl w:ilvl="0" w:tplc="3752D64A">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7AEC90">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4C5A6A">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461EE4">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C80CC">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A22788">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905A8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2170C">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38DBE0">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A16F36"/>
    <w:multiLevelType w:val="hybridMultilevel"/>
    <w:tmpl w:val="96FA6924"/>
    <w:lvl w:ilvl="0" w:tplc="2B76C6EC">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C166A">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F8B1E2">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921AC6">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0B512">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021B4A">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78F000">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662B0">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ACEE0">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431CA6"/>
    <w:multiLevelType w:val="hybridMultilevel"/>
    <w:tmpl w:val="7354BEE0"/>
    <w:lvl w:ilvl="0" w:tplc="4C081C66">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9E5488">
      <w:start w:val="1"/>
      <w:numFmt w:val="bullet"/>
      <w:lvlText w:val="o"/>
      <w:lvlJc w:val="left"/>
      <w:pPr>
        <w:ind w:left="1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D443EA">
      <w:start w:val="1"/>
      <w:numFmt w:val="bullet"/>
      <w:lvlText w:val="▪"/>
      <w:lvlJc w:val="left"/>
      <w:pPr>
        <w:ind w:left="2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1A9716">
      <w:start w:val="1"/>
      <w:numFmt w:val="bullet"/>
      <w:lvlText w:val="•"/>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00BFA8">
      <w:start w:val="1"/>
      <w:numFmt w:val="bullet"/>
      <w:lvlText w:val="o"/>
      <w:lvlJc w:val="left"/>
      <w:pPr>
        <w:ind w:left="3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D4693E">
      <w:start w:val="1"/>
      <w:numFmt w:val="bullet"/>
      <w:lvlText w:val="▪"/>
      <w:lvlJc w:val="left"/>
      <w:pPr>
        <w:ind w:left="4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90F1DE">
      <w:start w:val="1"/>
      <w:numFmt w:val="bullet"/>
      <w:lvlText w:val="•"/>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C410E0">
      <w:start w:val="1"/>
      <w:numFmt w:val="bullet"/>
      <w:lvlText w:val="o"/>
      <w:lvlJc w:val="left"/>
      <w:pPr>
        <w:ind w:left="5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2A07D2">
      <w:start w:val="1"/>
      <w:numFmt w:val="bullet"/>
      <w:lvlText w:val="▪"/>
      <w:lvlJc w:val="left"/>
      <w:pPr>
        <w:ind w:left="6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F86493"/>
    <w:multiLevelType w:val="hybridMultilevel"/>
    <w:tmpl w:val="4DA4197A"/>
    <w:lvl w:ilvl="0" w:tplc="B10ED6BC">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E3F96">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446156">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ACC450">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BCE1DC">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7E5E96">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6E0182">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2E4AC">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340ACE">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1A262A"/>
    <w:multiLevelType w:val="hybridMultilevel"/>
    <w:tmpl w:val="B08A2596"/>
    <w:lvl w:ilvl="0" w:tplc="663EDD96">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EC050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EAD2B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E6397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48699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C6BA2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2C6F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E3D9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8C67A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F91E63"/>
    <w:multiLevelType w:val="hybridMultilevel"/>
    <w:tmpl w:val="03CE3316"/>
    <w:lvl w:ilvl="0" w:tplc="25D2407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AA45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E78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1E35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5E2F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A2BE9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18CE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3A84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60F3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B30FB6"/>
    <w:multiLevelType w:val="hybridMultilevel"/>
    <w:tmpl w:val="C068EB06"/>
    <w:lvl w:ilvl="0" w:tplc="D5E09DC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06273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5A95A8">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DE5B5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DE039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FA7D5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FA17D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20D51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A2EDC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2E768B"/>
    <w:multiLevelType w:val="hybridMultilevel"/>
    <w:tmpl w:val="1D8273F8"/>
    <w:lvl w:ilvl="0" w:tplc="75F47D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129366">
      <w:start w:val="1"/>
      <w:numFmt w:val="bullet"/>
      <w:lvlText w:val="o"/>
      <w:lvlJc w:val="left"/>
      <w:pPr>
        <w:ind w:left="1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E2C406">
      <w:start w:val="1"/>
      <w:numFmt w:val="bullet"/>
      <w:lvlText w:val="▪"/>
      <w:lvlJc w:val="left"/>
      <w:pPr>
        <w:ind w:left="2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22C9E2">
      <w:start w:val="1"/>
      <w:numFmt w:val="bullet"/>
      <w:lvlText w:val="•"/>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2A4E8">
      <w:start w:val="1"/>
      <w:numFmt w:val="bullet"/>
      <w:lvlText w:val="o"/>
      <w:lvlJc w:val="left"/>
      <w:pPr>
        <w:ind w:left="3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CEEC8A">
      <w:start w:val="1"/>
      <w:numFmt w:val="bullet"/>
      <w:lvlText w:val="▪"/>
      <w:lvlJc w:val="left"/>
      <w:pPr>
        <w:ind w:left="4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A821A">
      <w:start w:val="1"/>
      <w:numFmt w:val="bullet"/>
      <w:lvlText w:val="•"/>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C790C">
      <w:start w:val="1"/>
      <w:numFmt w:val="bullet"/>
      <w:lvlText w:val="o"/>
      <w:lvlJc w:val="left"/>
      <w:pPr>
        <w:ind w:left="5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E0D8F8">
      <w:start w:val="1"/>
      <w:numFmt w:val="bullet"/>
      <w:lvlText w:val="▪"/>
      <w:lvlJc w:val="left"/>
      <w:pPr>
        <w:ind w:left="6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95635E"/>
    <w:multiLevelType w:val="hybridMultilevel"/>
    <w:tmpl w:val="D6C2792A"/>
    <w:lvl w:ilvl="0" w:tplc="D5B05A68">
      <w:start w:val="1"/>
      <w:numFmt w:val="bullet"/>
      <w:lvlText w:val="•"/>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468D8E">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108058">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C07066">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F0FDBC">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B44D94">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F8A42E">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42BF3A">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C23DBE">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F05B91"/>
    <w:multiLevelType w:val="hybridMultilevel"/>
    <w:tmpl w:val="37EC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E6D63"/>
    <w:multiLevelType w:val="hybridMultilevel"/>
    <w:tmpl w:val="6E180CE6"/>
    <w:lvl w:ilvl="0" w:tplc="40B6FCC6">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4450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3AB3B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BA385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D4AC0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CEBB4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501D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C24C0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1276F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DA6362"/>
    <w:multiLevelType w:val="hybridMultilevel"/>
    <w:tmpl w:val="83AA91D0"/>
    <w:lvl w:ilvl="0" w:tplc="0ED2F1A4">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5EE2C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0C03F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F437E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54A97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A832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169D7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D2309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AEE5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221D83"/>
    <w:multiLevelType w:val="hybridMultilevel"/>
    <w:tmpl w:val="A552C6E2"/>
    <w:lvl w:ilvl="0" w:tplc="705C0DD6">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EC54A">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543BD6">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1E9664">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2D65E">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4CCAE8">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02059C">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7ECB82">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A62BC6">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F1A548C"/>
    <w:multiLevelType w:val="hybridMultilevel"/>
    <w:tmpl w:val="9558E4C4"/>
    <w:lvl w:ilvl="0" w:tplc="AEC6566C">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BAF7D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4C429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F8A44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E5E2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20DD1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56CD6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80306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6ECB9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D44397"/>
    <w:multiLevelType w:val="hybridMultilevel"/>
    <w:tmpl w:val="5B7CF9FC"/>
    <w:lvl w:ilvl="0" w:tplc="F9689BD2">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E885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0894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3810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8C73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403E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9AB4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0876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F6D1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7"/>
  </w:num>
  <w:num w:numId="3">
    <w:abstractNumId w:val="5"/>
  </w:num>
  <w:num w:numId="4">
    <w:abstractNumId w:val="2"/>
  </w:num>
  <w:num w:numId="5">
    <w:abstractNumId w:val="3"/>
  </w:num>
  <w:num w:numId="6">
    <w:abstractNumId w:val="0"/>
  </w:num>
  <w:num w:numId="7">
    <w:abstractNumId w:val="8"/>
  </w:num>
  <w:num w:numId="8">
    <w:abstractNumId w:val="1"/>
  </w:num>
  <w:num w:numId="9">
    <w:abstractNumId w:val="12"/>
  </w:num>
  <w:num w:numId="10">
    <w:abstractNumId w:val="11"/>
  </w:num>
  <w:num w:numId="11">
    <w:abstractNumId w:val="10"/>
  </w:num>
  <w:num w:numId="12">
    <w:abstractNumId w:val="6"/>
  </w:num>
  <w:num w:numId="13">
    <w:abstractNumId w:val="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42"/>
    <w:rsid w:val="0016792E"/>
    <w:rsid w:val="0020563A"/>
    <w:rsid w:val="002D1A99"/>
    <w:rsid w:val="0042521B"/>
    <w:rsid w:val="004E26C1"/>
    <w:rsid w:val="00581AF2"/>
    <w:rsid w:val="0059691A"/>
    <w:rsid w:val="005C6063"/>
    <w:rsid w:val="0074100B"/>
    <w:rsid w:val="008644B7"/>
    <w:rsid w:val="00865BCB"/>
    <w:rsid w:val="009430B2"/>
    <w:rsid w:val="00AC36B7"/>
    <w:rsid w:val="00B05DDC"/>
    <w:rsid w:val="00B32171"/>
    <w:rsid w:val="00B93485"/>
    <w:rsid w:val="00C17A42"/>
    <w:rsid w:val="00C71562"/>
    <w:rsid w:val="00D91DB0"/>
    <w:rsid w:val="00E842A9"/>
    <w:rsid w:val="00ED14ED"/>
    <w:rsid w:val="00EF3BBF"/>
    <w:rsid w:val="00F219EB"/>
    <w:rsid w:val="00F3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709CF"/>
  <w15:docId w15:val="{065B4B98-6C31-4E14-8F45-B0E1DA5C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1"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57"/>
      <w:outlineLvl w:val="0"/>
    </w:pPr>
    <w:rPr>
      <w:rFonts w:ascii="Calibri" w:eastAsia="Calibri" w:hAnsi="Calibri" w:cs="Calibri"/>
      <w:b/>
      <w:color w:val="0D1C2F"/>
      <w:sz w:val="28"/>
    </w:rPr>
  </w:style>
  <w:style w:type="paragraph" w:styleId="Heading2">
    <w:name w:val="heading 2"/>
    <w:next w:val="Normal"/>
    <w:link w:val="Heading2Char"/>
    <w:uiPriority w:val="9"/>
    <w:unhideWhenUsed/>
    <w:qFormat/>
    <w:pPr>
      <w:keepNext/>
      <w:keepLines/>
      <w:spacing w:after="32"/>
      <w:ind w:left="10" w:hanging="10"/>
      <w:outlineLvl w:val="1"/>
    </w:pPr>
    <w:rPr>
      <w:rFonts w:ascii="Calibri" w:eastAsia="Calibri" w:hAnsi="Calibri" w:cs="Calibri"/>
      <w:b/>
      <w:color w:val="FF1F64"/>
      <w:sz w:val="28"/>
    </w:rPr>
  </w:style>
  <w:style w:type="paragraph" w:styleId="Heading3">
    <w:name w:val="heading 3"/>
    <w:next w:val="Normal"/>
    <w:link w:val="Heading3Char"/>
    <w:uiPriority w:val="9"/>
    <w:unhideWhenUsed/>
    <w:qFormat/>
    <w:pPr>
      <w:keepNext/>
      <w:keepLines/>
      <w:spacing w:after="75"/>
      <w:ind w:left="10" w:hanging="10"/>
      <w:outlineLvl w:val="2"/>
    </w:pPr>
    <w:rPr>
      <w:rFonts w:ascii="Calibri" w:eastAsia="Calibri" w:hAnsi="Calibri" w:cs="Calibri"/>
      <w:b/>
      <w:color w:val="12263F"/>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7F7F7F"/>
      <w:sz w:val="24"/>
    </w:rPr>
  </w:style>
  <w:style w:type="character" w:customStyle="1" w:styleId="Heading1Char">
    <w:name w:val="Heading 1 Char"/>
    <w:link w:val="Heading1"/>
    <w:rPr>
      <w:rFonts w:ascii="Calibri" w:eastAsia="Calibri" w:hAnsi="Calibri" w:cs="Calibri"/>
      <w:b/>
      <w:color w:val="0D1C2F"/>
      <w:sz w:val="28"/>
    </w:rPr>
  </w:style>
  <w:style w:type="character" w:customStyle="1" w:styleId="Heading2Char">
    <w:name w:val="Heading 2 Char"/>
    <w:link w:val="Heading2"/>
    <w:rPr>
      <w:rFonts w:ascii="Calibri" w:eastAsia="Calibri" w:hAnsi="Calibri" w:cs="Calibri"/>
      <w:b/>
      <w:color w:val="FF1F64"/>
      <w:sz w:val="28"/>
    </w:rPr>
  </w:style>
  <w:style w:type="character" w:customStyle="1" w:styleId="Heading3Char">
    <w:name w:val="Heading 3 Char"/>
    <w:link w:val="Heading3"/>
    <w:rPr>
      <w:rFonts w:ascii="Calibri" w:eastAsia="Calibri" w:hAnsi="Calibri" w:cs="Calibri"/>
      <w:b/>
      <w:color w:val="12263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1562"/>
    <w:pPr>
      <w:ind w:left="720"/>
      <w:contextualSpacing/>
    </w:pPr>
  </w:style>
  <w:style w:type="paragraph" w:styleId="Header">
    <w:name w:val="header"/>
    <w:basedOn w:val="Normal"/>
    <w:link w:val="HeaderChar"/>
    <w:uiPriority w:val="99"/>
    <w:unhideWhenUsed/>
    <w:rsid w:val="00D91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DB0"/>
    <w:rPr>
      <w:rFonts w:ascii="Calibri" w:eastAsia="Calibri" w:hAnsi="Calibri" w:cs="Calibri"/>
      <w:color w:val="000000"/>
    </w:rPr>
  </w:style>
  <w:style w:type="paragraph" w:styleId="NoSpacing">
    <w:name w:val="No Spacing"/>
    <w:uiPriority w:val="1"/>
    <w:qFormat/>
    <w:rsid w:val="002D1A99"/>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17/16/section/34/enacted"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legislation.gov.uk/ukpga/2017/16/section/34/enacted" TargetMode="External"/><Relationship Id="rId17" Type="http://schemas.openxmlformats.org/officeDocument/2006/relationships/footer" Target="footer2.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7/16/section/34/enacted"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hyperlink" Target="http://www.legislation.gov.uk/ukpga/2017/16/section/34/enacte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gislation.gov.uk/ukpga/2017/16/section/34/enacted" TargetMode="Externa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B295-C50E-4BF2-B0DA-ED708308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3CAA5AA1</Template>
  <TotalTime>38</TotalTime>
  <Pages>10</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Corby Business Academy</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cp:lastModifiedBy>Fern Gibson</cp:lastModifiedBy>
  <cp:revision>4</cp:revision>
  <cp:lastPrinted>2020-11-26T15:13:00Z</cp:lastPrinted>
  <dcterms:created xsi:type="dcterms:W3CDTF">2020-11-26T14:38:00Z</dcterms:created>
  <dcterms:modified xsi:type="dcterms:W3CDTF">2020-11-26T15:13:00Z</dcterms:modified>
</cp:coreProperties>
</file>